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90D936" w14:textId="77777777" w:rsidR="00863B5A" w:rsidRDefault="00863B5A" w:rsidP="0093588F">
      <w:pPr>
        <w:pStyle w:val="Nagwek1"/>
        <w:spacing w:after="480"/>
        <w:jc w:val="both"/>
        <w:rPr>
          <w:rFonts w:ascii="Arial" w:hAnsi="Arial" w:cs="Arial"/>
        </w:rPr>
      </w:pPr>
      <w:r>
        <w:rPr>
          <w:rFonts w:ascii="Arial" w:hAnsi="Arial" w:cs="Arial"/>
          <w:b w:val="0"/>
          <w:bCs w:val="0"/>
        </w:rPr>
        <w:t xml:space="preserve">Rejestracja pojazdu </w:t>
      </w:r>
    </w:p>
    <w:p w14:paraId="52E9C8A1" w14:textId="3B53378A" w:rsidR="00863B5A" w:rsidRPr="0093588F" w:rsidRDefault="0093588F" w:rsidP="0093588F">
      <w:pPr>
        <w:pStyle w:val="Nagwek2"/>
        <w:numPr>
          <w:ilvl w:val="0"/>
          <w:numId w:val="13"/>
        </w:numPr>
        <w:jc w:val="both"/>
        <w:rPr>
          <w:rFonts w:ascii="Arial" w:hAnsi="Arial" w:cs="Arial"/>
          <w:b/>
          <w:bCs/>
          <w:color w:val="auto"/>
          <w:sz w:val="24"/>
          <w:szCs w:val="24"/>
        </w:rPr>
      </w:pPr>
      <w:r w:rsidRPr="0093588F">
        <w:rPr>
          <w:rFonts w:ascii="Arial" w:hAnsi="Arial" w:cs="Arial"/>
          <w:b/>
          <w:bCs/>
          <w:color w:val="auto"/>
          <w:sz w:val="24"/>
          <w:szCs w:val="24"/>
        </w:rPr>
        <w:t>Wymagane dokumenty:</w:t>
      </w:r>
    </w:p>
    <w:p w14:paraId="6543FF7E" w14:textId="77777777" w:rsidR="0093588F" w:rsidRPr="0093588F" w:rsidRDefault="0093588F" w:rsidP="0093588F"/>
    <w:p w14:paraId="6DC2A46C" w14:textId="77777777" w:rsidR="00863B5A" w:rsidRDefault="00863B5A" w:rsidP="0093588F">
      <w:pPr>
        <w:pStyle w:val="Akapitzlist"/>
        <w:numPr>
          <w:ilvl w:val="0"/>
          <w:numId w:val="6"/>
        </w:numPr>
        <w:spacing w:after="600" w:line="360" w:lineRule="auto"/>
        <w:jc w:val="both"/>
        <w:rPr>
          <w:rStyle w:val="Hipercze"/>
          <w:rFonts w:ascii="Arial" w:hAnsi="Arial" w:cs="Arial"/>
        </w:rPr>
      </w:pPr>
      <w:r>
        <w:rPr>
          <w:rFonts w:ascii="Arial" w:hAnsi="Arial" w:cs="Arial"/>
        </w:rPr>
        <w:t xml:space="preserve">Wniosek o rejestrację pojazdu  - wniosek można pobrać ze strony </w:t>
      </w:r>
      <w:hyperlink r:id="rId5" w:history="1">
        <w:r>
          <w:rPr>
            <w:rStyle w:val="Hipercze"/>
            <w:rFonts w:ascii="Arial" w:hAnsi="Arial" w:cs="Arial"/>
          </w:rPr>
          <w:t>BIP Powiatu Pszczyńskiego</w:t>
        </w:r>
      </w:hyperlink>
    </w:p>
    <w:p w14:paraId="5F2ABE91" w14:textId="77777777" w:rsidR="00863B5A" w:rsidRDefault="00863B5A" w:rsidP="0093588F">
      <w:pPr>
        <w:pStyle w:val="Akapitzlist"/>
        <w:numPr>
          <w:ilvl w:val="0"/>
          <w:numId w:val="6"/>
        </w:numPr>
        <w:spacing w:after="360"/>
        <w:ind w:left="714" w:hanging="357"/>
        <w:jc w:val="both"/>
      </w:pPr>
      <w:r>
        <w:rPr>
          <w:rFonts w:ascii="Arial" w:hAnsi="Arial" w:cs="Arial"/>
        </w:rPr>
        <w:t>Załączniki, które należy dołączyć do wniosku:</w:t>
      </w:r>
    </w:p>
    <w:p w14:paraId="05DD99EB" w14:textId="77777777" w:rsidR="00863B5A" w:rsidRDefault="00863B5A" w:rsidP="0093588F">
      <w:pPr>
        <w:pStyle w:val="Akapitzlist"/>
        <w:numPr>
          <w:ilvl w:val="0"/>
          <w:numId w:val="7"/>
        </w:numPr>
        <w:spacing w:after="240" w:line="360" w:lineRule="auto"/>
        <w:jc w:val="both"/>
        <w:rPr>
          <w:rFonts w:ascii="Arial" w:hAnsi="Arial" w:cs="Arial"/>
        </w:rPr>
      </w:pPr>
      <w:r>
        <w:rPr>
          <w:rFonts w:ascii="Arial" w:hAnsi="Arial" w:cs="Arial"/>
        </w:rPr>
        <w:t>W przypadku pierwszej rejestracji w kraju pojazdu nowego:</w:t>
      </w:r>
    </w:p>
    <w:p w14:paraId="21668CA9" w14:textId="77777777" w:rsidR="00863B5A" w:rsidRDefault="00863B5A" w:rsidP="0093588F">
      <w:pPr>
        <w:pStyle w:val="Akapitzlist"/>
        <w:numPr>
          <w:ilvl w:val="0"/>
          <w:numId w:val="8"/>
        </w:numPr>
        <w:spacing w:line="360" w:lineRule="auto"/>
        <w:ind w:left="1134"/>
        <w:jc w:val="both"/>
        <w:rPr>
          <w:rFonts w:ascii="Arial" w:hAnsi="Arial" w:cs="Arial"/>
        </w:rPr>
      </w:pPr>
      <w:r>
        <w:rPr>
          <w:rFonts w:ascii="Arial" w:hAnsi="Arial" w:cs="Arial"/>
        </w:rPr>
        <w:t>Dowód własności pojazdu</w:t>
      </w:r>
    </w:p>
    <w:p w14:paraId="04A1DE8F" w14:textId="77777777" w:rsidR="00863B5A" w:rsidRDefault="00863B5A" w:rsidP="0093588F">
      <w:pPr>
        <w:pStyle w:val="Akapitzlist"/>
        <w:numPr>
          <w:ilvl w:val="0"/>
          <w:numId w:val="8"/>
        </w:numPr>
        <w:spacing w:line="360" w:lineRule="auto"/>
        <w:ind w:left="1134"/>
        <w:jc w:val="both"/>
        <w:rPr>
          <w:rFonts w:ascii="Arial" w:hAnsi="Arial" w:cs="Arial"/>
        </w:rPr>
      </w:pPr>
      <w:r>
        <w:rPr>
          <w:rFonts w:ascii="Arial" w:hAnsi="Arial" w:cs="Arial"/>
        </w:rPr>
        <w:t>Świadectwo zgodności WE lub świadectwo zgodności wraz z oświadczeniem zawierającym dane pojazdu niezbędne do jego rejestracji</w:t>
      </w:r>
    </w:p>
    <w:p w14:paraId="50E3D583" w14:textId="77777777" w:rsidR="00863B5A" w:rsidRDefault="00863B5A" w:rsidP="0093588F">
      <w:pPr>
        <w:pStyle w:val="Akapitzlist"/>
        <w:numPr>
          <w:ilvl w:val="0"/>
          <w:numId w:val="8"/>
        </w:numPr>
        <w:spacing w:line="360" w:lineRule="auto"/>
        <w:ind w:left="1134"/>
        <w:jc w:val="both"/>
        <w:rPr>
          <w:rFonts w:ascii="Arial" w:hAnsi="Arial" w:cs="Arial"/>
        </w:rPr>
      </w:pPr>
      <w:r>
        <w:rPr>
          <w:rFonts w:ascii="Arial" w:hAnsi="Arial" w:cs="Arial"/>
        </w:rPr>
        <w:t>Potwierdzenie wniesienia opłat</w:t>
      </w:r>
    </w:p>
    <w:p w14:paraId="4F82D9F5" w14:textId="77777777" w:rsidR="00863B5A" w:rsidRDefault="00863B5A" w:rsidP="0093588F">
      <w:pPr>
        <w:pStyle w:val="Akapitzlist"/>
        <w:numPr>
          <w:ilvl w:val="0"/>
          <w:numId w:val="7"/>
        </w:numPr>
        <w:spacing w:line="360" w:lineRule="auto"/>
        <w:jc w:val="both"/>
        <w:rPr>
          <w:rFonts w:ascii="Arial" w:hAnsi="Arial" w:cs="Arial"/>
        </w:rPr>
      </w:pPr>
      <w:r>
        <w:rPr>
          <w:rFonts w:ascii="Arial" w:hAnsi="Arial" w:cs="Arial"/>
        </w:rPr>
        <w:t>W przypadku pierwszej rejestracji w kraju pojazdu sprowadzonego z zagranicy:</w:t>
      </w:r>
    </w:p>
    <w:p w14:paraId="69F05DE6" w14:textId="77777777" w:rsidR="00863B5A" w:rsidRDefault="00863B5A" w:rsidP="0093588F">
      <w:pPr>
        <w:pStyle w:val="Akapitzlist"/>
        <w:numPr>
          <w:ilvl w:val="0"/>
          <w:numId w:val="9"/>
        </w:numPr>
        <w:spacing w:line="360" w:lineRule="auto"/>
        <w:ind w:left="1134"/>
        <w:jc w:val="both"/>
        <w:rPr>
          <w:rFonts w:ascii="Arial" w:hAnsi="Arial" w:cs="Arial"/>
        </w:rPr>
      </w:pPr>
      <w:r>
        <w:rPr>
          <w:rFonts w:ascii="Arial" w:hAnsi="Arial" w:cs="Arial"/>
        </w:rPr>
        <w:t>Dowód rejestracyjny, jeżeli pojazd był zarejestrowany</w:t>
      </w:r>
    </w:p>
    <w:p w14:paraId="454F2ED9" w14:textId="77777777" w:rsidR="00863B5A" w:rsidRDefault="00863B5A" w:rsidP="0093588F">
      <w:pPr>
        <w:pStyle w:val="Akapitzlist"/>
        <w:numPr>
          <w:ilvl w:val="0"/>
          <w:numId w:val="9"/>
        </w:numPr>
        <w:spacing w:line="360" w:lineRule="auto"/>
        <w:ind w:left="1134"/>
        <w:jc w:val="both"/>
        <w:rPr>
          <w:rFonts w:ascii="Arial" w:hAnsi="Arial" w:cs="Arial"/>
        </w:rPr>
      </w:pPr>
      <w:r>
        <w:rPr>
          <w:rFonts w:ascii="Arial" w:hAnsi="Arial" w:cs="Arial"/>
        </w:rPr>
        <w:t>Dowód własności pojazdu</w:t>
      </w:r>
    </w:p>
    <w:p w14:paraId="09C52310" w14:textId="77777777" w:rsidR="00863B5A" w:rsidRDefault="00863B5A" w:rsidP="0093588F">
      <w:pPr>
        <w:pStyle w:val="Akapitzlist"/>
        <w:numPr>
          <w:ilvl w:val="0"/>
          <w:numId w:val="9"/>
        </w:numPr>
        <w:spacing w:line="360" w:lineRule="auto"/>
        <w:ind w:left="1134"/>
        <w:jc w:val="both"/>
        <w:rPr>
          <w:rFonts w:ascii="Arial" w:hAnsi="Arial" w:cs="Arial"/>
        </w:rPr>
      </w:pPr>
      <w:r>
        <w:rPr>
          <w:rFonts w:ascii="Arial" w:hAnsi="Arial" w:cs="Arial"/>
        </w:rPr>
        <w:t>Dowód odprawy celnej przywozowej, jeżeli pojazd został sprowadzony z terytorium państwa nie będącego członkiem Unii Europejskiej</w:t>
      </w:r>
    </w:p>
    <w:p w14:paraId="6ADEC353" w14:textId="77777777" w:rsidR="00863B5A" w:rsidRDefault="00863B5A" w:rsidP="0093588F">
      <w:pPr>
        <w:pStyle w:val="Akapitzlist"/>
        <w:numPr>
          <w:ilvl w:val="0"/>
          <w:numId w:val="9"/>
        </w:numPr>
        <w:spacing w:line="360" w:lineRule="auto"/>
        <w:ind w:left="1134"/>
        <w:jc w:val="both"/>
        <w:rPr>
          <w:rFonts w:ascii="Arial" w:hAnsi="Arial" w:cs="Arial"/>
        </w:rPr>
      </w:pPr>
      <w:r>
        <w:rPr>
          <w:rFonts w:ascii="Arial" w:hAnsi="Arial" w:cs="Arial"/>
        </w:rPr>
        <w:t>Dokument potwierdzający zapłatę akcyzy na terytorium Rzeczpospolitej Polskiej, albo dokument potwierdzający brak obowiązku zapłaty akcyzy na terytorium kraju albo zaświadczenie stwierdzające zwolnienie od akcyzy, w rozumieniu przepisów o podatku akcyzowym, jeżeli samochód osobowy, pojazd rodzaju "samochodowy inny", podrodzaj "czterokołowiec" (kategoria homologacyjna L7e) lub podrodzaj "czterokołowiec lekki" (kategoria homologacyjna L6e), samochód ciężarowy (kategoria homologacyjna N1), podrodzaj "furgon", "furgon/podest", "ciężarowo-osobowy", "terenowy", "wielozadaniowy" lub "van" lub samochód specjalny (kategoria homologacyjna Ml i N1), został sprowadzony z terytorium państwa członkowskiego Unii Europejskiej</w:t>
      </w:r>
    </w:p>
    <w:p w14:paraId="7EF82EED" w14:textId="77777777" w:rsidR="00863B5A" w:rsidRDefault="00863B5A" w:rsidP="0093588F">
      <w:pPr>
        <w:pStyle w:val="Akapitzlist"/>
        <w:numPr>
          <w:ilvl w:val="0"/>
          <w:numId w:val="9"/>
        </w:numPr>
        <w:spacing w:line="360" w:lineRule="auto"/>
        <w:ind w:left="1134"/>
        <w:jc w:val="both"/>
        <w:rPr>
          <w:rFonts w:ascii="Arial" w:hAnsi="Arial" w:cs="Arial"/>
        </w:rPr>
      </w:pPr>
      <w:r>
        <w:rPr>
          <w:rFonts w:ascii="Arial" w:hAnsi="Arial" w:cs="Arial"/>
        </w:rPr>
        <w:t>Tablice rejestracyjne zgodne z zagranicznym dowodem rejestracyjnym lub oświadczenie sprowadzającego pojazd, że pojazd został sprowadzony do kraju bez tablic rejestracyjnych</w:t>
      </w:r>
    </w:p>
    <w:p w14:paraId="122D29F8" w14:textId="77777777" w:rsidR="00863B5A" w:rsidRDefault="00863B5A" w:rsidP="0093588F">
      <w:pPr>
        <w:pStyle w:val="Akapitzlist"/>
        <w:numPr>
          <w:ilvl w:val="0"/>
          <w:numId w:val="9"/>
        </w:numPr>
        <w:spacing w:line="360" w:lineRule="auto"/>
        <w:ind w:left="1134"/>
        <w:jc w:val="both"/>
        <w:rPr>
          <w:rFonts w:ascii="Arial" w:hAnsi="Arial" w:cs="Arial"/>
        </w:rPr>
      </w:pPr>
      <w:r>
        <w:rPr>
          <w:rFonts w:ascii="Arial" w:hAnsi="Arial" w:cs="Arial"/>
        </w:rPr>
        <w:t>Zaświadczenie o pozytywnym wyniku badania technicznego pojazdu, jeżeli jest wymagane albo dowodu rejestracyjnego pojazdu lub innego dokumentu wydanego przez właściwy organ państwa członkowskiego, potwierdzającego wykonanie oraz termin ważności badania technicznego</w:t>
      </w:r>
    </w:p>
    <w:p w14:paraId="69AFC9E9" w14:textId="77777777" w:rsidR="00863B5A" w:rsidRDefault="00863B5A" w:rsidP="0093588F">
      <w:pPr>
        <w:pStyle w:val="Akapitzlist"/>
        <w:numPr>
          <w:ilvl w:val="0"/>
          <w:numId w:val="9"/>
        </w:numPr>
        <w:spacing w:line="360" w:lineRule="auto"/>
        <w:ind w:left="1134"/>
        <w:jc w:val="both"/>
        <w:rPr>
          <w:rFonts w:ascii="Arial" w:hAnsi="Arial" w:cs="Arial"/>
        </w:rPr>
      </w:pPr>
      <w:r>
        <w:rPr>
          <w:rFonts w:ascii="Arial" w:hAnsi="Arial" w:cs="Arial"/>
        </w:rPr>
        <w:lastRenderedPageBreak/>
        <w:t>Dowód wpłaty opłaty recyklingowej w wys. 500 zł (dot. pojazdów do 3,5 t): 1) pojazdy, które zostały wprowadzone na terytorium RP po dniu 1 stycznia 2016 r. nie podlegają obowiązkowi uiszczenia opłaty recyklingowej; 2) pojazdy wprowadzone na terytorium RP do końca 2015 r. podlegają opłacie recyklingowej, która nadal jest wymagana na zasadach obowiązujących do końca 2015 r. i dotyczy zarówno osób fizycznych, jak i przedsiębiorców</w:t>
      </w:r>
    </w:p>
    <w:p w14:paraId="17E1E00A" w14:textId="77777777" w:rsidR="00863B5A" w:rsidRDefault="00863B5A" w:rsidP="0093588F">
      <w:pPr>
        <w:pStyle w:val="Akapitzlist"/>
        <w:numPr>
          <w:ilvl w:val="0"/>
          <w:numId w:val="9"/>
        </w:numPr>
        <w:spacing w:line="360" w:lineRule="auto"/>
        <w:ind w:left="1134"/>
        <w:jc w:val="both"/>
        <w:rPr>
          <w:rFonts w:ascii="Arial" w:hAnsi="Arial" w:cs="Arial"/>
        </w:rPr>
      </w:pPr>
      <w:r>
        <w:rPr>
          <w:rFonts w:ascii="Arial" w:hAnsi="Arial" w:cs="Arial"/>
        </w:rPr>
        <w:t>Potwierdzenie wniesienia opłat</w:t>
      </w:r>
    </w:p>
    <w:p w14:paraId="4F5CA4CB" w14:textId="77777777" w:rsidR="00863B5A" w:rsidRDefault="00863B5A" w:rsidP="0093588F">
      <w:pPr>
        <w:pStyle w:val="Akapitzlist"/>
        <w:numPr>
          <w:ilvl w:val="0"/>
          <w:numId w:val="7"/>
        </w:numPr>
        <w:spacing w:line="360" w:lineRule="auto"/>
        <w:jc w:val="both"/>
        <w:rPr>
          <w:rFonts w:ascii="Arial" w:hAnsi="Arial" w:cs="Arial"/>
        </w:rPr>
      </w:pPr>
      <w:r>
        <w:rPr>
          <w:rFonts w:ascii="Arial" w:hAnsi="Arial" w:cs="Arial"/>
        </w:rPr>
        <w:t>W przypadku przerejestrowania pojazdu:</w:t>
      </w:r>
    </w:p>
    <w:p w14:paraId="302ACC53" w14:textId="77777777" w:rsidR="00863B5A" w:rsidRDefault="00863B5A" w:rsidP="0093588F">
      <w:pPr>
        <w:pStyle w:val="Akapitzlist"/>
        <w:numPr>
          <w:ilvl w:val="0"/>
          <w:numId w:val="10"/>
        </w:numPr>
        <w:spacing w:line="360" w:lineRule="auto"/>
        <w:ind w:left="993"/>
        <w:jc w:val="both"/>
        <w:rPr>
          <w:rFonts w:ascii="Arial" w:hAnsi="Arial" w:cs="Arial"/>
        </w:rPr>
      </w:pPr>
      <w:r>
        <w:rPr>
          <w:rFonts w:ascii="Arial" w:hAnsi="Arial" w:cs="Arial"/>
        </w:rPr>
        <w:t>Dowód rejestracyjny</w:t>
      </w:r>
    </w:p>
    <w:p w14:paraId="5057EB00" w14:textId="77777777" w:rsidR="00863B5A" w:rsidRDefault="00863B5A" w:rsidP="0093588F">
      <w:pPr>
        <w:pStyle w:val="Akapitzlist"/>
        <w:numPr>
          <w:ilvl w:val="0"/>
          <w:numId w:val="10"/>
        </w:numPr>
        <w:spacing w:line="360" w:lineRule="auto"/>
        <w:ind w:left="993"/>
        <w:jc w:val="both"/>
        <w:rPr>
          <w:rFonts w:ascii="Arial" w:hAnsi="Arial" w:cs="Arial"/>
        </w:rPr>
      </w:pPr>
      <w:r>
        <w:rPr>
          <w:rFonts w:ascii="Arial" w:hAnsi="Arial" w:cs="Arial"/>
        </w:rPr>
        <w:t>Dowód własności pojazdu</w:t>
      </w:r>
    </w:p>
    <w:p w14:paraId="57DF37A4" w14:textId="77777777" w:rsidR="00863B5A" w:rsidRDefault="00863B5A" w:rsidP="0093588F">
      <w:pPr>
        <w:pStyle w:val="Akapitzlist"/>
        <w:numPr>
          <w:ilvl w:val="0"/>
          <w:numId w:val="10"/>
        </w:numPr>
        <w:spacing w:line="360" w:lineRule="auto"/>
        <w:ind w:left="993"/>
        <w:jc w:val="both"/>
        <w:rPr>
          <w:rFonts w:ascii="Arial" w:hAnsi="Arial" w:cs="Arial"/>
        </w:rPr>
      </w:pPr>
      <w:r>
        <w:rPr>
          <w:rFonts w:ascii="Arial" w:hAnsi="Arial" w:cs="Arial"/>
        </w:rPr>
        <w:t>Tablice rejestracyjne</w:t>
      </w:r>
    </w:p>
    <w:p w14:paraId="296663D9" w14:textId="0B02F80E" w:rsidR="00863B5A" w:rsidRDefault="00863B5A" w:rsidP="0093588F">
      <w:pPr>
        <w:pStyle w:val="Akapitzlist"/>
        <w:numPr>
          <w:ilvl w:val="0"/>
          <w:numId w:val="10"/>
        </w:numPr>
        <w:spacing w:after="360" w:line="360" w:lineRule="auto"/>
        <w:ind w:left="993" w:hanging="357"/>
        <w:jc w:val="both"/>
        <w:rPr>
          <w:rFonts w:ascii="Arial" w:hAnsi="Arial" w:cs="Arial"/>
        </w:rPr>
      </w:pPr>
      <w:r>
        <w:rPr>
          <w:rFonts w:ascii="Arial" w:hAnsi="Arial" w:cs="Arial"/>
        </w:rPr>
        <w:t>Potwierdzenie wniesienia opłat</w:t>
      </w:r>
    </w:p>
    <w:p w14:paraId="14421BED" w14:textId="77777777" w:rsidR="008F274D" w:rsidRPr="008F274D" w:rsidRDefault="008F274D" w:rsidP="0093588F">
      <w:pPr>
        <w:spacing w:line="360" w:lineRule="auto"/>
        <w:jc w:val="both"/>
        <w:rPr>
          <w:rFonts w:ascii="Arial" w:hAnsi="Arial" w:cs="Arial"/>
        </w:rPr>
      </w:pPr>
      <w:r w:rsidRPr="008F274D">
        <w:rPr>
          <w:rFonts w:ascii="Arial" w:hAnsi="Arial" w:cs="Arial"/>
        </w:rPr>
        <w:t>Z dniem 04 września 2022r. zgodnie z art. 12 Zmiana ustawy - Prawo o ruchu drogowym oraz niektórych innych ustaw ust. 4 - Właściciel pojazdu, który posiada kartę pojazdu albo jej wtórnik, wydane na podstawie dotychczasowych przepisów:</w:t>
      </w:r>
    </w:p>
    <w:p w14:paraId="4736115D" w14:textId="77777777" w:rsidR="008F274D" w:rsidRPr="008F274D" w:rsidRDefault="008F274D" w:rsidP="0093588F">
      <w:pPr>
        <w:spacing w:line="360" w:lineRule="auto"/>
        <w:jc w:val="both"/>
        <w:rPr>
          <w:rFonts w:ascii="Arial" w:hAnsi="Arial" w:cs="Arial"/>
        </w:rPr>
      </w:pPr>
      <w:r w:rsidRPr="008F274D">
        <w:rPr>
          <w:rFonts w:ascii="Arial" w:hAnsi="Arial" w:cs="Arial"/>
        </w:rPr>
        <w:t>1)</w:t>
      </w:r>
      <w:r w:rsidRPr="008F274D">
        <w:rPr>
          <w:rFonts w:ascii="Arial" w:hAnsi="Arial" w:cs="Arial"/>
        </w:rPr>
        <w:tab/>
        <w:t>zachowuje tę kartę albo jej wtórnik albo</w:t>
      </w:r>
    </w:p>
    <w:p w14:paraId="0BF2E444" w14:textId="735B5B58" w:rsidR="008F274D" w:rsidRDefault="008F274D" w:rsidP="0093588F">
      <w:pPr>
        <w:spacing w:line="360" w:lineRule="auto"/>
        <w:jc w:val="both"/>
        <w:rPr>
          <w:rFonts w:ascii="Arial" w:hAnsi="Arial" w:cs="Arial"/>
        </w:rPr>
      </w:pPr>
      <w:r w:rsidRPr="008F274D">
        <w:rPr>
          <w:rFonts w:ascii="Arial" w:hAnsi="Arial" w:cs="Arial"/>
        </w:rPr>
        <w:t>2)</w:t>
      </w:r>
      <w:r w:rsidRPr="008F274D">
        <w:rPr>
          <w:rFonts w:ascii="Arial" w:hAnsi="Arial" w:cs="Arial"/>
        </w:rPr>
        <w:tab/>
        <w:t>zwraca tę kartę albo jej wtórnik do starosty.</w:t>
      </w:r>
    </w:p>
    <w:p w14:paraId="12CC40E6" w14:textId="77777777" w:rsidR="008F274D" w:rsidRPr="008F274D" w:rsidRDefault="008F274D" w:rsidP="0093588F">
      <w:pPr>
        <w:spacing w:line="360" w:lineRule="auto"/>
        <w:jc w:val="both"/>
        <w:rPr>
          <w:rFonts w:ascii="Arial" w:hAnsi="Arial" w:cs="Arial"/>
        </w:rPr>
      </w:pPr>
    </w:p>
    <w:p w14:paraId="2A614C8F" w14:textId="77777777" w:rsidR="00863B5A" w:rsidRDefault="00863B5A" w:rsidP="0093588F">
      <w:pPr>
        <w:spacing w:after="360" w:line="360" w:lineRule="auto"/>
        <w:jc w:val="both"/>
        <w:rPr>
          <w:rFonts w:ascii="Arial" w:hAnsi="Arial" w:cs="Arial"/>
        </w:rPr>
      </w:pPr>
      <w:r>
        <w:rPr>
          <w:rFonts w:ascii="Arial" w:hAnsi="Arial" w:cs="Arial"/>
        </w:rPr>
        <w:t>W przypadku utraty dowodu rejestracyjnego pojazdu zarejestrowanego za granicą zamiast tego dokumentu należy przedstawić jego wtórnik albo dokument wystawiony przez organ rejestrujący właściwy ze względu na miejsce ostatniej rejestracji pojazdu, potwierdzający dane zawarte w utraconym dokumencie niezbędne do rejestracji pojazdu. Jeżeli organ rejestrujący właściwy ze względu na miejsce ostatniej rejestracji pojazdu za granicą odmówił wydania wtórnika dowodu rejestracyjnego albo dokumentu potwierdzającego dane zawarte w utraconym dokumencie, starosta może wystąpić do tego organu o potwierdzenie tych danych. Dopiero uzyskane potwierdzenie tych danych, w postaci papierowej albo elektronicznej, zastępuje dokument potwierdzający dane zawarte w utraconym dokumencie niezbędne do rejestracji pojazdu.</w:t>
      </w:r>
    </w:p>
    <w:p w14:paraId="71C2C152" w14:textId="050CA7E1" w:rsidR="00863B5A" w:rsidRDefault="00863B5A" w:rsidP="0093588F">
      <w:pPr>
        <w:spacing w:line="360" w:lineRule="auto"/>
        <w:jc w:val="both"/>
        <w:rPr>
          <w:rFonts w:ascii="Arial" w:hAnsi="Arial" w:cs="Arial"/>
        </w:rPr>
      </w:pPr>
      <w:r>
        <w:rPr>
          <w:rFonts w:ascii="Arial" w:hAnsi="Arial" w:cs="Arial"/>
        </w:rPr>
        <w:t>Po opieczętowaniu dokumentów pieczęcią świadczącą o zarejestrowaniu pojazdu, dokumenty zwraca się właścicielowi</w:t>
      </w:r>
      <w:r w:rsidR="00C20614">
        <w:rPr>
          <w:rFonts w:ascii="Arial" w:hAnsi="Arial" w:cs="Arial"/>
        </w:rPr>
        <w:t xml:space="preserve">, a </w:t>
      </w:r>
      <w:r w:rsidR="00C20614" w:rsidRPr="00C20614">
        <w:rPr>
          <w:rFonts w:ascii="Arial" w:hAnsi="Arial" w:cs="Arial"/>
        </w:rPr>
        <w:t>w aktach pojazdu gromadzi się tylko dokumenty, które nie są zwracane właścicielowi pojazdu</w:t>
      </w:r>
      <w:r w:rsidR="00C20614">
        <w:rPr>
          <w:rFonts w:ascii="Arial" w:hAnsi="Arial" w:cs="Arial"/>
        </w:rPr>
        <w:t>.</w:t>
      </w:r>
    </w:p>
    <w:p w14:paraId="577F498B" w14:textId="77777777" w:rsidR="00863B5A" w:rsidRDefault="00863B5A" w:rsidP="0093588F">
      <w:pPr>
        <w:spacing w:after="240" w:line="360" w:lineRule="auto"/>
        <w:jc w:val="both"/>
        <w:rPr>
          <w:rFonts w:ascii="Arial" w:hAnsi="Arial" w:cs="Arial"/>
        </w:rPr>
      </w:pPr>
      <w:r>
        <w:rPr>
          <w:rFonts w:ascii="Arial" w:hAnsi="Arial" w:cs="Arial"/>
        </w:rPr>
        <w:lastRenderedPageBreak/>
        <w:t>W przypadku pierwszej rejestracji pojazdu sprowadzonego z zagranicy dokumenty sporządzone w języku obcym dołącza się do wniosku wraz z ich tłumaczeniem na język polski przez tłumacza przysięgłego.</w:t>
      </w:r>
    </w:p>
    <w:p w14:paraId="493542EC" w14:textId="77777777" w:rsidR="00863B5A" w:rsidRDefault="00863B5A" w:rsidP="0093588F">
      <w:pPr>
        <w:spacing w:after="240" w:line="360" w:lineRule="auto"/>
        <w:jc w:val="both"/>
        <w:rPr>
          <w:rFonts w:ascii="Arial" w:hAnsi="Arial" w:cs="Arial"/>
        </w:rPr>
      </w:pPr>
      <w:r>
        <w:rPr>
          <w:rFonts w:ascii="Arial" w:hAnsi="Arial" w:cs="Arial"/>
        </w:rPr>
        <w:t>Jeżeli pojazd jest sprowadzony z terytorium państwa członkowskiego do wniosku o rejestrację należy dołączyć dowód rejestracyjny, natomiast z poza terytorium Unii Europejskiej zamiast dowodu rejestracyjnego dopuszcza się przedstawienie innego dokumentu potwierdzającego rejestrację pojazdu za granicą, wydanego przez organ właściwy do rejestracji pojazdów w tym państwie. Ponadto, jeżeli dowód rejestracyjny składa się z dwóch części do wniosku o rejestrację należy dołączyć obie części dowodu rejestracyjnego.</w:t>
      </w:r>
    </w:p>
    <w:p w14:paraId="1B552104" w14:textId="05259731" w:rsidR="00863B5A" w:rsidRPr="0093588F" w:rsidRDefault="0093588F" w:rsidP="0093588F">
      <w:pPr>
        <w:pStyle w:val="Nagwek2"/>
        <w:numPr>
          <w:ilvl w:val="0"/>
          <w:numId w:val="13"/>
        </w:numPr>
        <w:jc w:val="both"/>
        <w:rPr>
          <w:b/>
          <w:bCs/>
          <w:color w:val="auto"/>
        </w:rPr>
      </w:pPr>
      <w:r w:rsidRPr="0093588F">
        <w:rPr>
          <w:b/>
          <w:bCs/>
          <w:color w:val="auto"/>
        </w:rPr>
        <w:t>Opłaty</w:t>
      </w:r>
      <w:r>
        <w:rPr>
          <w:b/>
          <w:bCs/>
          <w:color w:val="auto"/>
        </w:rPr>
        <w:t>:</w:t>
      </w:r>
    </w:p>
    <w:p w14:paraId="2CCE65D6" w14:textId="77777777" w:rsidR="0093588F" w:rsidRPr="0093588F" w:rsidRDefault="0093588F" w:rsidP="0093588F"/>
    <w:p w14:paraId="2BE062A8" w14:textId="379F8003" w:rsidR="00863B5A" w:rsidRPr="00573B53" w:rsidRDefault="00863B5A" w:rsidP="0093588F">
      <w:pPr>
        <w:pStyle w:val="Akapitzlist"/>
        <w:numPr>
          <w:ilvl w:val="0"/>
          <w:numId w:val="11"/>
        </w:numPr>
        <w:spacing w:line="360" w:lineRule="auto"/>
        <w:jc w:val="both"/>
        <w:rPr>
          <w:rFonts w:ascii="Arial" w:hAnsi="Arial" w:cs="Arial"/>
        </w:rPr>
      </w:pPr>
      <w:r w:rsidRPr="00573B53">
        <w:rPr>
          <w:rFonts w:ascii="Arial" w:hAnsi="Arial" w:cs="Arial"/>
        </w:rPr>
        <w:t>za pozwolenie czasowe - 13,</w:t>
      </w:r>
      <w:r w:rsidR="001C3160" w:rsidRPr="00573B53">
        <w:rPr>
          <w:rFonts w:ascii="Arial" w:hAnsi="Arial" w:cs="Arial"/>
        </w:rPr>
        <w:t>5</w:t>
      </w:r>
      <w:r w:rsidRPr="00573B53">
        <w:rPr>
          <w:rFonts w:ascii="Arial" w:hAnsi="Arial" w:cs="Arial"/>
        </w:rPr>
        <w:t>0</w:t>
      </w:r>
      <w:r w:rsidR="001C3160" w:rsidRPr="00573B53">
        <w:rPr>
          <w:rFonts w:ascii="Arial" w:hAnsi="Arial" w:cs="Arial"/>
        </w:rPr>
        <w:t xml:space="preserve"> </w:t>
      </w:r>
      <w:r w:rsidRPr="00573B53">
        <w:rPr>
          <w:rFonts w:ascii="Arial" w:hAnsi="Arial" w:cs="Arial"/>
        </w:rPr>
        <w:t>zł</w:t>
      </w:r>
    </w:p>
    <w:p w14:paraId="5A359674" w14:textId="593BF7D5" w:rsidR="00863B5A" w:rsidRPr="00573B53" w:rsidRDefault="00863B5A" w:rsidP="0093588F">
      <w:pPr>
        <w:pStyle w:val="Akapitzlist"/>
        <w:numPr>
          <w:ilvl w:val="0"/>
          <w:numId w:val="11"/>
        </w:numPr>
        <w:spacing w:line="360" w:lineRule="auto"/>
        <w:jc w:val="both"/>
        <w:rPr>
          <w:rFonts w:ascii="Arial" w:hAnsi="Arial" w:cs="Arial"/>
        </w:rPr>
      </w:pPr>
      <w:r w:rsidRPr="00573B53">
        <w:rPr>
          <w:rFonts w:ascii="Arial" w:hAnsi="Arial" w:cs="Arial"/>
        </w:rPr>
        <w:t xml:space="preserve">za dowód rejestracyjny </w:t>
      </w:r>
      <w:r w:rsidR="001C3160" w:rsidRPr="00573B53">
        <w:rPr>
          <w:rFonts w:ascii="Arial" w:hAnsi="Arial" w:cs="Arial"/>
        </w:rPr>
        <w:t>–</w:t>
      </w:r>
      <w:r w:rsidRPr="00573B53">
        <w:rPr>
          <w:rFonts w:ascii="Arial" w:hAnsi="Arial" w:cs="Arial"/>
        </w:rPr>
        <w:t xml:space="preserve"> 54</w:t>
      </w:r>
      <w:r w:rsidR="001C3160" w:rsidRPr="00573B53">
        <w:rPr>
          <w:rFonts w:ascii="Arial" w:hAnsi="Arial" w:cs="Arial"/>
        </w:rPr>
        <w:t>,00</w:t>
      </w:r>
      <w:r w:rsidRPr="00573B53">
        <w:rPr>
          <w:rFonts w:ascii="Arial" w:hAnsi="Arial" w:cs="Arial"/>
        </w:rPr>
        <w:t xml:space="preserve"> zł</w:t>
      </w:r>
    </w:p>
    <w:p w14:paraId="42DA0029" w14:textId="77777777" w:rsidR="00863B5A" w:rsidRPr="00573B53" w:rsidRDefault="00863B5A" w:rsidP="0093588F">
      <w:pPr>
        <w:pStyle w:val="Akapitzlist"/>
        <w:numPr>
          <w:ilvl w:val="0"/>
          <w:numId w:val="11"/>
        </w:numPr>
        <w:spacing w:line="360" w:lineRule="auto"/>
        <w:jc w:val="both"/>
        <w:rPr>
          <w:rFonts w:ascii="Arial" w:hAnsi="Arial" w:cs="Arial"/>
        </w:rPr>
      </w:pPr>
      <w:r w:rsidRPr="00573B53">
        <w:rPr>
          <w:rFonts w:ascii="Arial" w:hAnsi="Arial" w:cs="Arial"/>
        </w:rPr>
        <w:t>za znaki legalizacyjne - 12,50 zł (dotyczy tablic wydanych po 1 maja 2000 roku)</w:t>
      </w:r>
    </w:p>
    <w:p w14:paraId="33E16D78" w14:textId="77777777" w:rsidR="00863B5A" w:rsidRPr="00573B53" w:rsidRDefault="00863B5A" w:rsidP="0093588F">
      <w:pPr>
        <w:pStyle w:val="Akapitzlist"/>
        <w:numPr>
          <w:ilvl w:val="0"/>
          <w:numId w:val="11"/>
        </w:numPr>
        <w:spacing w:line="360" w:lineRule="auto"/>
        <w:jc w:val="both"/>
        <w:rPr>
          <w:rFonts w:ascii="Arial" w:hAnsi="Arial" w:cs="Arial"/>
        </w:rPr>
      </w:pPr>
      <w:r w:rsidRPr="00573B53">
        <w:rPr>
          <w:rFonts w:ascii="Arial" w:hAnsi="Arial" w:cs="Arial"/>
        </w:rPr>
        <w:t>za tablice rejestracyjne:</w:t>
      </w:r>
    </w:p>
    <w:p w14:paraId="6A315375" w14:textId="5D867AA7" w:rsidR="00863B5A" w:rsidRPr="00573B53" w:rsidRDefault="00863B5A" w:rsidP="0093588F">
      <w:pPr>
        <w:pStyle w:val="Akapitzlist"/>
        <w:numPr>
          <w:ilvl w:val="1"/>
          <w:numId w:val="11"/>
        </w:numPr>
        <w:spacing w:line="360" w:lineRule="auto"/>
        <w:jc w:val="both"/>
        <w:rPr>
          <w:rFonts w:ascii="Arial" w:hAnsi="Arial" w:cs="Arial"/>
        </w:rPr>
      </w:pPr>
      <w:r w:rsidRPr="00573B53">
        <w:rPr>
          <w:rFonts w:ascii="Arial" w:hAnsi="Arial" w:cs="Arial"/>
        </w:rPr>
        <w:t>samochodowe 2 szt. – 80</w:t>
      </w:r>
      <w:r w:rsidR="001C3160" w:rsidRPr="00573B53">
        <w:rPr>
          <w:rFonts w:ascii="Arial" w:hAnsi="Arial" w:cs="Arial"/>
        </w:rPr>
        <w:t>,00</w:t>
      </w:r>
      <w:r w:rsidRPr="00573B53">
        <w:rPr>
          <w:rFonts w:ascii="Arial" w:hAnsi="Arial" w:cs="Arial"/>
        </w:rPr>
        <w:t xml:space="preserve"> zł</w:t>
      </w:r>
    </w:p>
    <w:p w14:paraId="015B988F" w14:textId="4C0998C8" w:rsidR="00863B5A" w:rsidRPr="00573B53" w:rsidRDefault="00863B5A" w:rsidP="0093588F">
      <w:pPr>
        <w:pStyle w:val="Akapitzlist"/>
        <w:numPr>
          <w:ilvl w:val="1"/>
          <w:numId w:val="11"/>
        </w:numPr>
        <w:spacing w:line="360" w:lineRule="auto"/>
        <w:jc w:val="both"/>
        <w:rPr>
          <w:rFonts w:ascii="Arial" w:hAnsi="Arial" w:cs="Arial"/>
        </w:rPr>
      </w:pPr>
      <w:r w:rsidRPr="00573B53">
        <w:rPr>
          <w:rFonts w:ascii="Arial" w:hAnsi="Arial" w:cs="Arial"/>
        </w:rPr>
        <w:t>motocyklowe – 40</w:t>
      </w:r>
      <w:r w:rsidR="001C3160" w:rsidRPr="00573B53">
        <w:rPr>
          <w:rFonts w:ascii="Arial" w:hAnsi="Arial" w:cs="Arial"/>
        </w:rPr>
        <w:t>,00</w:t>
      </w:r>
      <w:r w:rsidRPr="00573B53">
        <w:rPr>
          <w:rFonts w:ascii="Arial" w:hAnsi="Arial" w:cs="Arial"/>
        </w:rPr>
        <w:t xml:space="preserve"> zł</w:t>
      </w:r>
    </w:p>
    <w:p w14:paraId="31F84C63" w14:textId="71A93E83" w:rsidR="00863B5A" w:rsidRPr="00573B53" w:rsidRDefault="00863B5A" w:rsidP="0093588F">
      <w:pPr>
        <w:pStyle w:val="Akapitzlist"/>
        <w:numPr>
          <w:ilvl w:val="1"/>
          <w:numId w:val="11"/>
        </w:numPr>
        <w:spacing w:line="360" w:lineRule="auto"/>
        <w:jc w:val="both"/>
        <w:rPr>
          <w:rFonts w:ascii="Arial" w:hAnsi="Arial" w:cs="Arial"/>
        </w:rPr>
      </w:pPr>
      <w:r w:rsidRPr="00573B53">
        <w:rPr>
          <w:rFonts w:ascii="Arial" w:hAnsi="Arial" w:cs="Arial"/>
        </w:rPr>
        <w:t xml:space="preserve">motorowerowe </w:t>
      </w:r>
      <w:r w:rsidR="001C3160" w:rsidRPr="00573B53">
        <w:rPr>
          <w:rFonts w:ascii="Arial" w:hAnsi="Arial" w:cs="Arial"/>
        </w:rPr>
        <w:t xml:space="preserve">– </w:t>
      </w:r>
      <w:r w:rsidRPr="00573B53">
        <w:rPr>
          <w:rFonts w:ascii="Arial" w:hAnsi="Arial" w:cs="Arial"/>
        </w:rPr>
        <w:t>30</w:t>
      </w:r>
      <w:r w:rsidR="001C3160" w:rsidRPr="00573B53">
        <w:rPr>
          <w:rFonts w:ascii="Arial" w:hAnsi="Arial" w:cs="Arial"/>
        </w:rPr>
        <w:t>,00</w:t>
      </w:r>
      <w:r w:rsidRPr="00573B53">
        <w:rPr>
          <w:rFonts w:ascii="Arial" w:hAnsi="Arial" w:cs="Arial"/>
        </w:rPr>
        <w:t xml:space="preserve"> zł</w:t>
      </w:r>
    </w:p>
    <w:p w14:paraId="1D9752C7" w14:textId="3290930C" w:rsidR="00863B5A" w:rsidRPr="00573B53" w:rsidRDefault="00863B5A" w:rsidP="0093588F">
      <w:pPr>
        <w:pStyle w:val="Akapitzlist"/>
        <w:numPr>
          <w:ilvl w:val="1"/>
          <w:numId w:val="11"/>
        </w:numPr>
        <w:spacing w:after="240"/>
        <w:jc w:val="both"/>
        <w:rPr>
          <w:rFonts w:ascii="Arial" w:hAnsi="Arial" w:cs="Arial"/>
        </w:rPr>
      </w:pPr>
      <w:r w:rsidRPr="00573B53">
        <w:rPr>
          <w:rFonts w:ascii="Arial" w:hAnsi="Arial" w:cs="Arial"/>
        </w:rPr>
        <w:t xml:space="preserve">w przypadku przyczepy 1 sztuka </w:t>
      </w:r>
      <w:r w:rsidR="001C3160" w:rsidRPr="00573B53">
        <w:rPr>
          <w:rFonts w:ascii="Arial" w:hAnsi="Arial" w:cs="Arial"/>
        </w:rPr>
        <w:t>–</w:t>
      </w:r>
      <w:r w:rsidRPr="00573B53">
        <w:rPr>
          <w:rFonts w:ascii="Arial" w:hAnsi="Arial" w:cs="Arial"/>
        </w:rPr>
        <w:t xml:space="preserve"> 40</w:t>
      </w:r>
      <w:r w:rsidR="001C3160" w:rsidRPr="00573B53">
        <w:rPr>
          <w:rFonts w:ascii="Arial" w:hAnsi="Arial" w:cs="Arial"/>
        </w:rPr>
        <w:t>,00</w:t>
      </w:r>
      <w:r w:rsidRPr="00573B53">
        <w:rPr>
          <w:rFonts w:ascii="Arial" w:hAnsi="Arial" w:cs="Arial"/>
        </w:rPr>
        <w:t xml:space="preserve"> zł</w:t>
      </w:r>
    </w:p>
    <w:p w14:paraId="514F4EFB" w14:textId="77777777" w:rsidR="00863B5A" w:rsidRDefault="00863B5A" w:rsidP="0093588F">
      <w:pPr>
        <w:spacing w:line="360" w:lineRule="auto"/>
        <w:jc w:val="both"/>
        <w:rPr>
          <w:rFonts w:ascii="Arial" w:hAnsi="Arial" w:cs="Arial"/>
        </w:rPr>
      </w:pPr>
      <w:r>
        <w:rPr>
          <w:rFonts w:ascii="Arial" w:hAnsi="Arial" w:cs="Arial"/>
        </w:rPr>
        <w:t>Wpłat z tytułu w/w opłat można dokonywać na rachunek bankowy Starostwa Powiatowego w Pszczynie (np. na poczcie, przelewem bankowym) nazwa banku: Bank Spółdzielczy w Pszczynie, numer rachunku 94 8448 0004 0006 1229 2011 0001 albo za pomocą karty płatniczej lub telefonu podczas załatwiania sprawy w Wydziale Komunikacji i Transportu.</w:t>
      </w:r>
    </w:p>
    <w:p w14:paraId="2C2BE7F9" w14:textId="77777777" w:rsidR="00885F13" w:rsidRDefault="00885F13" w:rsidP="0093588F">
      <w:pPr>
        <w:spacing w:line="360" w:lineRule="auto"/>
        <w:jc w:val="both"/>
        <w:rPr>
          <w:rFonts w:ascii="Arial" w:hAnsi="Arial" w:cs="Arial"/>
        </w:rPr>
      </w:pPr>
      <w:r>
        <w:rPr>
          <w:rFonts w:ascii="Arial" w:hAnsi="Arial" w:cs="Arial"/>
        </w:rPr>
        <w:t>Wpłat z tytułu opłaty skarbowej można dokonywać na rachunek bankowy Starostwa Powiatowego w Pszczynie (np. na poczcie, przelewem bankowym) nazwa banku: Bank Spółdzielczy w Pszczynie, numer rachunku 40 8448 0004 0006 1229 2000 0102 albo za pomocą karty płatniczej lub telefonu podczas załatwiania sprawy w Wydziale Komunikacji i Transportu.</w:t>
      </w:r>
    </w:p>
    <w:p w14:paraId="121647AA" w14:textId="77777777" w:rsidR="00863B5A" w:rsidRDefault="00863B5A" w:rsidP="0093588F">
      <w:pPr>
        <w:spacing w:line="360" w:lineRule="auto"/>
        <w:jc w:val="both"/>
        <w:rPr>
          <w:rFonts w:ascii="Arial" w:hAnsi="Arial" w:cs="Arial"/>
        </w:rPr>
      </w:pPr>
      <w:r>
        <w:rPr>
          <w:rFonts w:ascii="Arial" w:hAnsi="Arial" w:cs="Arial"/>
        </w:rPr>
        <w:t xml:space="preserve">Wpłat z tytułu opłaty recyklingowej można dokonywać na rachunek Narodowego Funduszu Ochrony Środowiska i Gospodarki Wodnej (np. na poczcie, przelewem bankowym). Na poleceniu wpłaty/przelewu należy wpisać numer nadwozia, a </w:t>
      </w:r>
      <w:r>
        <w:rPr>
          <w:rFonts w:ascii="Arial" w:hAnsi="Arial" w:cs="Arial"/>
        </w:rPr>
        <w:lastRenderedPageBreak/>
        <w:t>wpłacającym ma być osoba wprowadzająca pojazd na terytorium RP, nazwa banku: BGK III Oddział Warszawa, numer rachunku 65 1130 1062 0000 0109 9520 0014.</w:t>
      </w:r>
    </w:p>
    <w:p w14:paraId="7BC7F861" w14:textId="41202E8D" w:rsidR="00863B5A" w:rsidRPr="0093588F" w:rsidRDefault="0093588F" w:rsidP="0093588F">
      <w:pPr>
        <w:pStyle w:val="Nagwek2"/>
        <w:numPr>
          <w:ilvl w:val="0"/>
          <w:numId w:val="13"/>
        </w:numPr>
        <w:jc w:val="both"/>
        <w:rPr>
          <w:b/>
          <w:bCs/>
          <w:color w:val="auto"/>
        </w:rPr>
      </w:pPr>
      <w:r w:rsidRPr="0093588F">
        <w:rPr>
          <w:b/>
          <w:bCs/>
          <w:color w:val="auto"/>
        </w:rPr>
        <w:t>Termin załatwienia sprawy:</w:t>
      </w:r>
    </w:p>
    <w:p w14:paraId="3864DEAA" w14:textId="77777777" w:rsidR="0093588F" w:rsidRPr="0093588F" w:rsidRDefault="0093588F" w:rsidP="0093588F"/>
    <w:p w14:paraId="4190A736" w14:textId="68D447D6" w:rsidR="00863B5A" w:rsidRDefault="00863B5A" w:rsidP="0093588F">
      <w:pPr>
        <w:spacing w:line="360" w:lineRule="auto"/>
        <w:jc w:val="both"/>
        <w:rPr>
          <w:rFonts w:ascii="Arial" w:hAnsi="Arial" w:cs="Arial"/>
        </w:rPr>
      </w:pPr>
      <w:r>
        <w:rPr>
          <w:rFonts w:ascii="Arial" w:hAnsi="Arial" w:cs="Arial"/>
        </w:rPr>
        <w:t>Pozwolenie czasowe wydawane jest niezwłocznie</w:t>
      </w:r>
      <w:r w:rsidR="00885F13">
        <w:rPr>
          <w:rFonts w:ascii="Arial" w:hAnsi="Arial" w:cs="Arial"/>
        </w:rPr>
        <w:t>, w dniu przybycia do Starostwa po wcześniejszym umówieniu wizyty w systemie internetowej rezerwacji kolejki</w:t>
      </w:r>
      <w:r>
        <w:rPr>
          <w:rFonts w:ascii="Arial" w:hAnsi="Arial" w:cs="Arial"/>
        </w:rPr>
        <w:t>, natomiast</w:t>
      </w:r>
      <w:r w:rsidR="00885F13">
        <w:rPr>
          <w:rFonts w:ascii="Arial" w:hAnsi="Arial" w:cs="Arial"/>
        </w:rPr>
        <w:t xml:space="preserve"> stały</w:t>
      </w:r>
      <w:r>
        <w:rPr>
          <w:rFonts w:ascii="Arial" w:hAnsi="Arial" w:cs="Arial"/>
        </w:rPr>
        <w:t xml:space="preserve"> dowód rejestracyjny do 30 dni. </w:t>
      </w:r>
    </w:p>
    <w:p w14:paraId="656B93C3" w14:textId="5711497B" w:rsidR="00863B5A" w:rsidRPr="0093588F" w:rsidRDefault="0093588F" w:rsidP="0093588F">
      <w:pPr>
        <w:pStyle w:val="Nagwek2"/>
        <w:numPr>
          <w:ilvl w:val="0"/>
          <w:numId w:val="13"/>
        </w:numPr>
        <w:jc w:val="both"/>
        <w:rPr>
          <w:b/>
          <w:bCs/>
          <w:color w:val="auto"/>
        </w:rPr>
      </w:pPr>
      <w:r w:rsidRPr="0093588F">
        <w:rPr>
          <w:b/>
          <w:bCs/>
          <w:color w:val="auto"/>
        </w:rPr>
        <w:t>Miejsce załatwienia sprawy:</w:t>
      </w:r>
    </w:p>
    <w:p w14:paraId="318E34E1" w14:textId="77777777" w:rsidR="0093588F" w:rsidRPr="0093588F" w:rsidRDefault="0093588F" w:rsidP="0093588F"/>
    <w:p w14:paraId="6B10952D" w14:textId="4DE59841" w:rsidR="00863B5A" w:rsidRDefault="00863B5A" w:rsidP="0093588F">
      <w:pPr>
        <w:spacing w:line="360" w:lineRule="auto"/>
        <w:jc w:val="both"/>
        <w:rPr>
          <w:rFonts w:ascii="Arial" w:hAnsi="Arial" w:cs="Arial"/>
        </w:rPr>
      </w:pPr>
      <w:r>
        <w:rPr>
          <w:rFonts w:ascii="Arial" w:hAnsi="Arial" w:cs="Arial"/>
        </w:rPr>
        <w:t xml:space="preserve">Wydział Komunikacji i Transportu Pszczyna ul. 3 Maja 10 - pokój nr 25 tel. </w:t>
      </w:r>
      <w:r w:rsidR="00885F13">
        <w:rPr>
          <w:rFonts w:ascii="Arial" w:hAnsi="Arial" w:cs="Arial"/>
        </w:rPr>
        <w:t xml:space="preserve">32 </w:t>
      </w:r>
      <w:r>
        <w:rPr>
          <w:rFonts w:ascii="Arial" w:hAnsi="Arial" w:cs="Arial"/>
        </w:rPr>
        <w:t>449-23-22, 449-23-44</w:t>
      </w:r>
    </w:p>
    <w:p w14:paraId="7637CA6B" w14:textId="7E8E0A63" w:rsidR="00863B5A" w:rsidRPr="0093588F" w:rsidRDefault="0093588F" w:rsidP="0093588F">
      <w:pPr>
        <w:pStyle w:val="Nagwek2"/>
        <w:numPr>
          <w:ilvl w:val="0"/>
          <w:numId w:val="13"/>
        </w:numPr>
        <w:jc w:val="both"/>
        <w:rPr>
          <w:b/>
          <w:bCs/>
          <w:color w:val="auto"/>
        </w:rPr>
      </w:pPr>
      <w:r w:rsidRPr="0093588F">
        <w:rPr>
          <w:b/>
          <w:bCs/>
          <w:color w:val="auto"/>
        </w:rPr>
        <w:t>Tryb odwoławczy:</w:t>
      </w:r>
    </w:p>
    <w:p w14:paraId="4882686F" w14:textId="77777777" w:rsidR="0093588F" w:rsidRPr="0093588F" w:rsidRDefault="0093588F" w:rsidP="0093588F"/>
    <w:p w14:paraId="555D5A70" w14:textId="77777777" w:rsidR="00863B5A" w:rsidRDefault="00863B5A" w:rsidP="0093588F">
      <w:pPr>
        <w:spacing w:after="360" w:line="360" w:lineRule="auto"/>
        <w:jc w:val="both"/>
        <w:rPr>
          <w:rFonts w:ascii="Arial" w:hAnsi="Arial" w:cs="Arial"/>
        </w:rPr>
      </w:pPr>
      <w:r>
        <w:rPr>
          <w:rFonts w:ascii="Arial" w:hAnsi="Arial" w:cs="Arial"/>
        </w:rPr>
        <w:t>Od decyzji służy stronie odwołanie do Samorządowego Kolegium Odwoławczego w Bielsku Białej za pośrednictwem Starosty Pszczyńskiego, w terminie 14 dni od dnia jej doręczenia.</w:t>
      </w:r>
    </w:p>
    <w:p w14:paraId="7963665B" w14:textId="77777777" w:rsidR="00863B5A" w:rsidRDefault="00863B5A" w:rsidP="0093588F">
      <w:pPr>
        <w:pStyle w:val="Nagwek3"/>
        <w:jc w:val="both"/>
        <w:rPr>
          <w:rFonts w:ascii="Arial" w:hAnsi="Arial" w:cs="Arial"/>
          <w:b/>
          <w:bCs/>
          <w:color w:val="auto"/>
        </w:rPr>
      </w:pPr>
      <w:r>
        <w:rPr>
          <w:rFonts w:ascii="Arial" w:hAnsi="Arial" w:cs="Arial"/>
          <w:b/>
          <w:bCs/>
          <w:color w:val="auto"/>
        </w:rPr>
        <w:t>Podstawa prawna</w:t>
      </w:r>
    </w:p>
    <w:p w14:paraId="1ED4ECAA" w14:textId="77777777" w:rsidR="00885F13" w:rsidRPr="00D5457D" w:rsidRDefault="00885F13" w:rsidP="0093588F">
      <w:pPr>
        <w:pStyle w:val="Akapitzlist"/>
        <w:numPr>
          <w:ilvl w:val="0"/>
          <w:numId w:val="12"/>
        </w:numPr>
        <w:spacing w:line="360" w:lineRule="auto"/>
        <w:jc w:val="both"/>
        <w:rPr>
          <w:rFonts w:ascii="Arial" w:hAnsi="Arial" w:cs="Arial"/>
        </w:rPr>
      </w:pPr>
      <w:r>
        <w:rPr>
          <w:rFonts w:ascii="Arial" w:hAnsi="Arial" w:cs="Arial"/>
        </w:rPr>
        <w:t>Ustawa z dnia 20 czerwca 1997r. Prawo o ruchu drogowym.</w:t>
      </w:r>
    </w:p>
    <w:p w14:paraId="2F313765" w14:textId="77777777" w:rsidR="00E26C7B" w:rsidRPr="00F56A85" w:rsidRDefault="00E26C7B" w:rsidP="0093588F">
      <w:pPr>
        <w:pStyle w:val="Akapitzlist"/>
        <w:numPr>
          <w:ilvl w:val="0"/>
          <w:numId w:val="12"/>
        </w:numPr>
        <w:spacing w:line="360" w:lineRule="auto"/>
        <w:jc w:val="both"/>
        <w:rPr>
          <w:rFonts w:ascii="Arial" w:hAnsi="Arial" w:cs="Arial"/>
        </w:rPr>
      </w:pPr>
      <w:r w:rsidRPr="00F56A85">
        <w:rPr>
          <w:rFonts w:ascii="Arial" w:hAnsi="Arial" w:cs="Arial"/>
        </w:rPr>
        <w:t>Rozporządzenie Ministra Infrastruktury z dnia 8 listopada 2024 r.</w:t>
      </w:r>
    </w:p>
    <w:p w14:paraId="0E26F7E9" w14:textId="77777777" w:rsidR="00E26C7B" w:rsidRDefault="00E26C7B" w:rsidP="0093588F">
      <w:pPr>
        <w:pStyle w:val="Akapitzlist"/>
        <w:spacing w:line="360" w:lineRule="auto"/>
        <w:jc w:val="both"/>
        <w:rPr>
          <w:rFonts w:ascii="Arial" w:hAnsi="Arial" w:cs="Arial"/>
        </w:rPr>
      </w:pPr>
      <w:r w:rsidRPr="00F56A85">
        <w:rPr>
          <w:rFonts w:ascii="Arial" w:hAnsi="Arial" w:cs="Arial"/>
        </w:rPr>
        <w:t>w sprawie rejestracji i oznaczania pojazdów, wymagań dla tablic</w:t>
      </w:r>
      <w:r>
        <w:rPr>
          <w:rFonts w:ascii="Arial" w:hAnsi="Arial" w:cs="Arial"/>
        </w:rPr>
        <w:t xml:space="preserve"> </w:t>
      </w:r>
      <w:r w:rsidRPr="00F56A85">
        <w:rPr>
          <w:rFonts w:ascii="Arial" w:hAnsi="Arial" w:cs="Arial"/>
        </w:rPr>
        <w:t>rejestracyjnych oraz wzorów innych dokumentów</w:t>
      </w:r>
      <w:r>
        <w:rPr>
          <w:rFonts w:ascii="Arial" w:hAnsi="Arial" w:cs="Arial"/>
        </w:rPr>
        <w:t xml:space="preserve"> </w:t>
      </w:r>
      <w:r w:rsidRPr="00F56A85">
        <w:rPr>
          <w:rFonts w:ascii="Arial" w:hAnsi="Arial" w:cs="Arial"/>
        </w:rPr>
        <w:t>związanych z rejestracją pojazdów</w:t>
      </w:r>
    </w:p>
    <w:p w14:paraId="697B0BFE" w14:textId="77777777" w:rsidR="00E26C7B" w:rsidRPr="00F56A85" w:rsidRDefault="00E26C7B" w:rsidP="0093588F">
      <w:pPr>
        <w:pStyle w:val="Akapitzlist"/>
        <w:numPr>
          <w:ilvl w:val="0"/>
          <w:numId w:val="12"/>
        </w:numPr>
        <w:spacing w:line="360" w:lineRule="auto"/>
        <w:jc w:val="both"/>
        <w:rPr>
          <w:rFonts w:ascii="Arial" w:hAnsi="Arial" w:cs="Arial"/>
        </w:rPr>
      </w:pPr>
      <w:r w:rsidRPr="00F56A85">
        <w:rPr>
          <w:rFonts w:ascii="Arial" w:hAnsi="Arial" w:cs="Arial"/>
        </w:rPr>
        <w:t>Rozporządzenie Ministra Infrastruktury z dnia 17 grudnia 2024 r.</w:t>
      </w:r>
    </w:p>
    <w:p w14:paraId="3087F973" w14:textId="77777777" w:rsidR="00E26C7B" w:rsidRPr="00F56A85" w:rsidRDefault="00E26C7B" w:rsidP="0093588F">
      <w:pPr>
        <w:pStyle w:val="Akapitzlist"/>
        <w:spacing w:line="360" w:lineRule="auto"/>
        <w:jc w:val="both"/>
        <w:rPr>
          <w:rFonts w:ascii="Arial" w:hAnsi="Arial" w:cs="Arial"/>
        </w:rPr>
      </w:pPr>
      <w:r w:rsidRPr="00F56A85">
        <w:rPr>
          <w:rFonts w:ascii="Arial" w:hAnsi="Arial" w:cs="Arial"/>
        </w:rPr>
        <w:t>zmieniające rozporządzenie w sprawie szczegółowych czynności organów w sprawach związanych</w:t>
      </w:r>
      <w:r>
        <w:rPr>
          <w:rFonts w:ascii="Arial" w:hAnsi="Arial" w:cs="Arial"/>
        </w:rPr>
        <w:t xml:space="preserve"> </w:t>
      </w:r>
      <w:r w:rsidRPr="00F56A85">
        <w:rPr>
          <w:rFonts w:ascii="Arial" w:hAnsi="Arial" w:cs="Arial"/>
        </w:rPr>
        <w:t>z dopuszczeniem pojazdu do ruchu oraz wzorów dokumentów w tych sprawach</w:t>
      </w:r>
    </w:p>
    <w:p w14:paraId="5759BB9A" w14:textId="725315F3" w:rsidR="00863B5A" w:rsidRDefault="00863B5A" w:rsidP="0093588F">
      <w:pPr>
        <w:pStyle w:val="Akapitzlist"/>
        <w:numPr>
          <w:ilvl w:val="0"/>
          <w:numId w:val="12"/>
        </w:numPr>
        <w:spacing w:line="360" w:lineRule="auto"/>
        <w:jc w:val="both"/>
        <w:rPr>
          <w:rFonts w:ascii="Arial" w:hAnsi="Arial" w:cs="Arial"/>
        </w:rPr>
      </w:pPr>
      <w:r>
        <w:rPr>
          <w:rFonts w:ascii="Arial" w:hAnsi="Arial" w:cs="Arial"/>
        </w:rPr>
        <w:t>Rozporządzenie Ministra Infrastruktury i Rozwoju z dnia 2</w:t>
      </w:r>
      <w:r w:rsidR="00E26C7B">
        <w:rPr>
          <w:rFonts w:ascii="Arial" w:hAnsi="Arial" w:cs="Arial"/>
        </w:rPr>
        <w:t>9</w:t>
      </w:r>
      <w:r>
        <w:rPr>
          <w:rFonts w:ascii="Arial" w:hAnsi="Arial" w:cs="Arial"/>
        </w:rPr>
        <w:t xml:space="preserve"> </w:t>
      </w:r>
      <w:r w:rsidR="00E26C7B">
        <w:rPr>
          <w:rFonts w:ascii="Arial" w:hAnsi="Arial" w:cs="Arial"/>
        </w:rPr>
        <w:t>października 2024</w:t>
      </w:r>
      <w:r>
        <w:rPr>
          <w:rFonts w:ascii="Arial" w:hAnsi="Arial" w:cs="Arial"/>
        </w:rPr>
        <w:t xml:space="preserve">r. zmieniające rozporządzenie w sprawie wysokości opłat za wydanie dowodu rejestracyjnego, pozwolenia czasowego i tablic (tablicy) rejestracyjnych </w:t>
      </w:r>
      <w:r w:rsidR="00E26C7B">
        <w:rPr>
          <w:rFonts w:ascii="Arial" w:hAnsi="Arial" w:cs="Arial"/>
        </w:rPr>
        <w:t>oraz ich wtórników.</w:t>
      </w:r>
    </w:p>
    <w:p w14:paraId="287EF79C" w14:textId="1FA57779" w:rsidR="00863B5A" w:rsidRDefault="00863B5A" w:rsidP="0093588F">
      <w:pPr>
        <w:pStyle w:val="Akapitzlist"/>
        <w:numPr>
          <w:ilvl w:val="0"/>
          <w:numId w:val="12"/>
        </w:numPr>
        <w:spacing w:line="360" w:lineRule="auto"/>
        <w:jc w:val="both"/>
        <w:rPr>
          <w:rFonts w:ascii="Arial" w:hAnsi="Arial" w:cs="Arial"/>
        </w:rPr>
      </w:pPr>
      <w:r>
        <w:rPr>
          <w:rFonts w:ascii="Arial" w:hAnsi="Arial" w:cs="Arial"/>
        </w:rPr>
        <w:t xml:space="preserve">Rozporządzenie Ministra Cyfryzacji z dnia 29 </w:t>
      </w:r>
      <w:r w:rsidR="00846993">
        <w:rPr>
          <w:rFonts w:ascii="Arial" w:hAnsi="Arial" w:cs="Arial"/>
        </w:rPr>
        <w:t>czerwca 2023</w:t>
      </w:r>
      <w:r>
        <w:rPr>
          <w:rFonts w:ascii="Arial" w:hAnsi="Arial" w:cs="Arial"/>
        </w:rPr>
        <w:t xml:space="preserve">r. w sprawie opłaty ewidencyjnej stanowiącej przychód Funduszu - Centralna Ewidencja Pojazdów i Kierowców </w:t>
      </w:r>
    </w:p>
    <w:p w14:paraId="29EDEE65" w14:textId="77777777" w:rsidR="00863B5A" w:rsidRDefault="00863B5A" w:rsidP="0093588F">
      <w:pPr>
        <w:pStyle w:val="Akapitzlist"/>
        <w:numPr>
          <w:ilvl w:val="0"/>
          <w:numId w:val="12"/>
        </w:numPr>
        <w:spacing w:line="360" w:lineRule="auto"/>
        <w:jc w:val="both"/>
        <w:rPr>
          <w:rFonts w:ascii="Arial" w:hAnsi="Arial" w:cs="Arial"/>
        </w:rPr>
      </w:pPr>
      <w:r>
        <w:rPr>
          <w:rFonts w:ascii="Arial" w:hAnsi="Arial" w:cs="Arial"/>
        </w:rPr>
        <w:t xml:space="preserve">Ustawa z dnia 27 maja 2015 r. o zmianie ustawy o recyklingu pojazdów wycofanych z eksploatacji oraz niektórych innych ustaw </w:t>
      </w:r>
    </w:p>
    <w:p w14:paraId="27DF608D" w14:textId="77777777" w:rsidR="00863B5A" w:rsidRDefault="00863B5A" w:rsidP="0093588F">
      <w:pPr>
        <w:pStyle w:val="Akapitzlist"/>
        <w:numPr>
          <w:ilvl w:val="0"/>
          <w:numId w:val="12"/>
        </w:numPr>
        <w:spacing w:after="360" w:line="360" w:lineRule="auto"/>
        <w:ind w:left="714" w:hanging="357"/>
        <w:jc w:val="both"/>
        <w:rPr>
          <w:rFonts w:ascii="Arial" w:hAnsi="Arial" w:cs="Arial"/>
        </w:rPr>
      </w:pPr>
      <w:r>
        <w:rPr>
          <w:rFonts w:ascii="Arial" w:hAnsi="Arial" w:cs="Arial"/>
        </w:rPr>
        <w:t>Ustawa z dnia 16 listopada 2006r. o opłacie skarbowej</w:t>
      </w:r>
    </w:p>
    <w:p w14:paraId="3F87BC1E" w14:textId="77777777" w:rsidR="00863B5A" w:rsidRDefault="00863B5A" w:rsidP="0093588F">
      <w:pPr>
        <w:pStyle w:val="Nagwek3"/>
        <w:jc w:val="both"/>
        <w:rPr>
          <w:rFonts w:ascii="Arial" w:hAnsi="Arial" w:cs="Arial"/>
          <w:b/>
          <w:bCs/>
          <w:color w:val="auto"/>
        </w:rPr>
      </w:pPr>
      <w:r>
        <w:rPr>
          <w:rFonts w:ascii="Arial" w:hAnsi="Arial" w:cs="Arial"/>
          <w:b/>
          <w:bCs/>
          <w:color w:val="auto"/>
        </w:rPr>
        <w:lastRenderedPageBreak/>
        <w:t>Uwagi</w:t>
      </w:r>
    </w:p>
    <w:p w14:paraId="55489BE5" w14:textId="77777777" w:rsidR="00863B5A" w:rsidRDefault="00863B5A" w:rsidP="0093588F">
      <w:pPr>
        <w:spacing w:line="360" w:lineRule="auto"/>
        <w:jc w:val="both"/>
        <w:rPr>
          <w:rFonts w:ascii="Arial" w:hAnsi="Arial" w:cs="Arial"/>
        </w:rPr>
      </w:pPr>
      <w:r>
        <w:rPr>
          <w:rFonts w:ascii="Arial" w:hAnsi="Arial" w:cs="Arial"/>
        </w:rPr>
        <w:t>Wnioskodawca powinien posiadać ze sobą dowód osobisty. W przypadku osoby prawnej aktualny wyciąg z rejestru sądowego oraz zaświadczenie o numerze identyfikacyjnym REGON. Natomiast osoba prowadząca działalność gospodarczą, aktualne zaświadczenie o wpisie do ewidencji działalności gospodarczej, a jeżeli prowadzi działalność w spółce cywilnej, również umowę spółki.</w:t>
      </w:r>
    </w:p>
    <w:p w14:paraId="5D918797" w14:textId="77777777" w:rsidR="00863B5A" w:rsidRDefault="00863B5A" w:rsidP="0093588F">
      <w:pPr>
        <w:spacing w:line="360" w:lineRule="auto"/>
        <w:jc w:val="both"/>
        <w:rPr>
          <w:rFonts w:ascii="Arial" w:hAnsi="Arial" w:cs="Arial"/>
        </w:rPr>
      </w:pPr>
      <w:r>
        <w:rPr>
          <w:rFonts w:ascii="Arial" w:hAnsi="Arial" w:cs="Arial"/>
        </w:rPr>
        <w:t>W przypadku braku możliwości osobistego stawienia się sprawę może załatwić pełnomocnik z pisemnym pełnomocnictwem do załatwienia danej sprawy. Przy czym od pełnomocnictwa należy wnieść opłatę skarbową w wys. 17 zł ( za wyjątkiem pełnomocnictwa udzielonego współmałżonkowi, wstępnemu, zstępnemu lub rodzeństwu).</w:t>
      </w:r>
    </w:p>
    <w:p w14:paraId="330B9F2C" w14:textId="77777777" w:rsidR="00863B5A" w:rsidRDefault="00863B5A" w:rsidP="0093588F">
      <w:pPr>
        <w:spacing w:line="360" w:lineRule="auto"/>
        <w:jc w:val="both"/>
        <w:rPr>
          <w:rFonts w:ascii="Arial" w:hAnsi="Arial" w:cs="Arial"/>
        </w:rPr>
      </w:pPr>
      <w:r>
        <w:rPr>
          <w:rFonts w:ascii="Arial" w:hAnsi="Arial" w:cs="Arial"/>
        </w:rPr>
        <w:t>Organ rejestrujący zobowiązany jest do przeprowadzenia kontroli spełnienia   obowiązku zawarcia umowy ubezpieczenia OC pojazdu na podstawie ustawy z dnia 22 maja 2003r. o ubezpieczeniach obowiązkowych, Ubezpieczeniowym Funduszu Gwarancyjnym i Polskim Biurze Ubezpieczycieli Komunikacyjnych.</w:t>
      </w:r>
    </w:p>
    <w:p w14:paraId="720DBB9F" w14:textId="77777777" w:rsidR="00F63F6D" w:rsidRPr="00863B5A" w:rsidRDefault="00F63F6D" w:rsidP="0093588F">
      <w:pPr>
        <w:jc w:val="both"/>
      </w:pPr>
    </w:p>
    <w:sectPr w:rsidR="00F63F6D" w:rsidRPr="00863B5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30BAF"/>
    <w:multiLevelType w:val="multilevel"/>
    <w:tmpl w:val="C24EAD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C81684D"/>
    <w:multiLevelType w:val="multilevel"/>
    <w:tmpl w:val="58A66A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0FE1DC6"/>
    <w:multiLevelType w:val="multilevel"/>
    <w:tmpl w:val="F2149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1063F91"/>
    <w:multiLevelType w:val="hybridMultilevel"/>
    <w:tmpl w:val="02F2689A"/>
    <w:lvl w:ilvl="0" w:tplc="3D6CC500">
      <w:start w:val="1"/>
      <w:numFmt w:val="decimal"/>
      <w:lvlText w:val="%1."/>
      <w:lvlJc w:val="left"/>
      <w:pPr>
        <w:ind w:left="720" w:hanging="360"/>
      </w:pPr>
      <w:rPr>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066164A"/>
    <w:multiLevelType w:val="hybridMultilevel"/>
    <w:tmpl w:val="B582DFE0"/>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15:restartNumberingAfterBreak="0">
    <w:nsid w:val="2EF81DC5"/>
    <w:multiLevelType w:val="hybridMultilevel"/>
    <w:tmpl w:val="E4763CBC"/>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6" w15:restartNumberingAfterBreak="0">
    <w:nsid w:val="3EC82CBF"/>
    <w:multiLevelType w:val="hybridMultilevel"/>
    <w:tmpl w:val="06BE0F64"/>
    <w:lvl w:ilvl="0" w:tplc="C04EE60E">
      <w:start w:val="1"/>
      <w:numFmt w:val="upperRoman"/>
      <w:lvlText w:val="%1."/>
      <w:lvlJc w:val="left"/>
      <w:pPr>
        <w:ind w:left="1080" w:hanging="720"/>
      </w:pPr>
      <w:rPr>
        <w:rFonts w:asciiTheme="majorHAnsi" w:hAnsiTheme="majorHAnsi" w:hint="default"/>
        <w:b/>
        <w:bCs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4155095D"/>
    <w:multiLevelType w:val="multilevel"/>
    <w:tmpl w:val="CED427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1F355A5"/>
    <w:multiLevelType w:val="hybridMultilevel"/>
    <w:tmpl w:val="A52C0FB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9" w15:restartNumberingAfterBreak="0">
    <w:nsid w:val="5BF87231"/>
    <w:multiLevelType w:val="hybridMultilevel"/>
    <w:tmpl w:val="09F2D014"/>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0" w15:restartNumberingAfterBreak="0">
    <w:nsid w:val="66B57245"/>
    <w:multiLevelType w:val="hybridMultilevel"/>
    <w:tmpl w:val="6E900536"/>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11" w15:restartNumberingAfterBreak="0">
    <w:nsid w:val="69467945"/>
    <w:multiLevelType w:val="multilevel"/>
    <w:tmpl w:val="391EAD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F412A6A"/>
    <w:multiLevelType w:val="hybridMultilevel"/>
    <w:tmpl w:val="16CAA464"/>
    <w:lvl w:ilvl="0" w:tplc="04150005">
      <w:start w:val="1"/>
      <w:numFmt w:val="bullet"/>
      <w:lvlText w:val=""/>
      <w:lvlJc w:val="left"/>
      <w:pPr>
        <w:ind w:left="720" w:hanging="360"/>
      </w:pPr>
      <w:rPr>
        <w:rFonts w:ascii="Wingdings" w:hAnsi="Wingdings"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num w:numId="1" w16cid:durableId="2145728003">
    <w:abstractNumId w:val="11"/>
  </w:num>
  <w:num w:numId="2" w16cid:durableId="125202580">
    <w:abstractNumId w:val="0"/>
  </w:num>
  <w:num w:numId="3" w16cid:durableId="1793594176">
    <w:abstractNumId w:val="2"/>
  </w:num>
  <w:num w:numId="4" w16cid:durableId="1154221732">
    <w:abstractNumId w:val="1"/>
  </w:num>
  <w:num w:numId="5" w16cid:durableId="120461015">
    <w:abstractNumId w:val="7"/>
  </w:num>
  <w:num w:numId="6" w16cid:durableId="58807924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81568225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3581444">
    <w:abstractNumId w:val="12"/>
  </w:num>
  <w:num w:numId="9" w16cid:durableId="1385836339">
    <w:abstractNumId w:val="8"/>
  </w:num>
  <w:num w:numId="10" w16cid:durableId="1007249453">
    <w:abstractNumId w:val="4"/>
  </w:num>
  <w:num w:numId="11" w16cid:durableId="1428380796">
    <w:abstractNumId w:val="5"/>
  </w:num>
  <w:num w:numId="12" w16cid:durableId="2042438336">
    <w:abstractNumId w:val="10"/>
  </w:num>
  <w:num w:numId="13" w16cid:durableId="1790274454">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414"/>
    <w:rsid w:val="000E0B9B"/>
    <w:rsid w:val="001C3160"/>
    <w:rsid w:val="00573B53"/>
    <w:rsid w:val="006E3250"/>
    <w:rsid w:val="00846993"/>
    <w:rsid w:val="00863B5A"/>
    <w:rsid w:val="00885F13"/>
    <w:rsid w:val="008F274D"/>
    <w:rsid w:val="0093588F"/>
    <w:rsid w:val="00AE0E3D"/>
    <w:rsid w:val="00BE2DC2"/>
    <w:rsid w:val="00C20614"/>
    <w:rsid w:val="00C771E1"/>
    <w:rsid w:val="00E242D4"/>
    <w:rsid w:val="00E26C7B"/>
    <w:rsid w:val="00E32414"/>
    <w:rsid w:val="00F01685"/>
    <w:rsid w:val="00F63F6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14F3B"/>
  <w15:chartTrackingRefBased/>
  <w15:docId w15:val="{86319330-3622-4F34-9005-39DCB501C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63B5A"/>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link w:val="Nagwek1Znak"/>
    <w:uiPriority w:val="9"/>
    <w:qFormat/>
    <w:rsid w:val="006E3250"/>
    <w:pPr>
      <w:spacing w:before="100" w:beforeAutospacing="1" w:after="100" w:afterAutospacing="1"/>
      <w:outlineLvl w:val="0"/>
    </w:pPr>
    <w:rPr>
      <w:b/>
      <w:bCs/>
      <w:kern w:val="36"/>
      <w:sz w:val="48"/>
      <w:szCs w:val="48"/>
    </w:rPr>
  </w:style>
  <w:style w:type="paragraph" w:styleId="Nagwek2">
    <w:name w:val="heading 2"/>
    <w:basedOn w:val="Normalny"/>
    <w:next w:val="Normalny"/>
    <w:link w:val="Nagwek2Znak"/>
    <w:uiPriority w:val="9"/>
    <w:semiHidden/>
    <w:unhideWhenUsed/>
    <w:qFormat/>
    <w:rsid w:val="00863B5A"/>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Nagwek3">
    <w:name w:val="heading 3"/>
    <w:basedOn w:val="Normalny"/>
    <w:next w:val="Normalny"/>
    <w:link w:val="Nagwek3Znak"/>
    <w:uiPriority w:val="9"/>
    <w:semiHidden/>
    <w:unhideWhenUsed/>
    <w:qFormat/>
    <w:rsid w:val="00863B5A"/>
    <w:pPr>
      <w:keepNext/>
      <w:keepLines/>
      <w:spacing w:before="40"/>
      <w:outlineLvl w:val="2"/>
    </w:pPr>
    <w:rPr>
      <w:rFonts w:asciiTheme="majorHAnsi" w:eastAsiaTheme="majorEastAsia" w:hAnsiTheme="majorHAnsi" w:cstheme="majorBidi"/>
      <w:color w:val="1F3763" w:themeColor="accent1" w:themeShade="7F"/>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6E3250"/>
    <w:pPr>
      <w:spacing w:before="100" w:beforeAutospacing="1" w:after="100" w:afterAutospacing="1"/>
    </w:pPr>
  </w:style>
  <w:style w:type="character" w:customStyle="1" w:styleId="Nagwek1Znak">
    <w:name w:val="Nagłówek 1 Znak"/>
    <w:basedOn w:val="Domylnaczcionkaakapitu"/>
    <w:link w:val="Nagwek1"/>
    <w:uiPriority w:val="9"/>
    <w:rsid w:val="006E3250"/>
    <w:rPr>
      <w:rFonts w:ascii="Times New Roman" w:eastAsia="Times New Roman" w:hAnsi="Times New Roman" w:cs="Times New Roman"/>
      <w:b/>
      <w:bCs/>
      <w:kern w:val="36"/>
      <w:sz w:val="48"/>
      <w:szCs w:val="48"/>
      <w:lang w:eastAsia="pl-PL"/>
    </w:rPr>
  </w:style>
  <w:style w:type="character" w:customStyle="1" w:styleId="Nagwek2Znak">
    <w:name w:val="Nagłówek 2 Znak"/>
    <w:basedOn w:val="Domylnaczcionkaakapitu"/>
    <w:link w:val="Nagwek2"/>
    <w:uiPriority w:val="9"/>
    <w:semiHidden/>
    <w:rsid w:val="00863B5A"/>
    <w:rPr>
      <w:rFonts w:asciiTheme="majorHAnsi" w:eastAsiaTheme="majorEastAsia" w:hAnsiTheme="majorHAnsi" w:cstheme="majorBidi"/>
      <w:color w:val="2F5496" w:themeColor="accent1" w:themeShade="BF"/>
      <w:sz w:val="26"/>
      <w:szCs w:val="26"/>
    </w:rPr>
  </w:style>
  <w:style w:type="character" w:customStyle="1" w:styleId="Nagwek3Znak">
    <w:name w:val="Nagłówek 3 Znak"/>
    <w:basedOn w:val="Domylnaczcionkaakapitu"/>
    <w:link w:val="Nagwek3"/>
    <w:uiPriority w:val="9"/>
    <w:semiHidden/>
    <w:rsid w:val="00863B5A"/>
    <w:rPr>
      <w:rFonts w:asciiTheme="majorHAnsi" w:eastAsiaTheme="majorEastAsia" w:hAnsiTheme="majorHAnsi" w:cstheme="majorBidi"/>
      <w:color w:val="1F3763" w:themeColor="accent1" w:themeShade="7F"/>
      <w:sz w:val="24"/>
      <w:szCs w:val="24"/>
      <w:lang w:eastAsia="pl-PL"/>
    </w:rPr>
  </w:style>
  <w:style w:type="character" w:styleId="Hipercze">
    <w:name w:val="Hyperlink"/>
    <w:basedOn w:val="Domylnaczcionkaakapitu"/>
    <w:uiPriority w:val="99"/>
    <w:semiHidden/>
    <w:unhideWhenUsed/>
    <w:rsid w:val="00863B5A"/>
    <w:rPr>
      <w:color w:val="0563C1" w:themeColor="hyperlink"/>
      <w:u w:val="single"/>
    </w:rPr>
  </w:style>
  <w:style w:type="paragraph" w:styleId="Akapitzlist">
    <w:name w:val="List Paragraph"/>
    <w:basedOn w:val="Normalny"/>
    <w:uiPriority w:val="34"/>
    <w:qFormat/>
    <w:rsid w:val="00863B5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778670">
      <w:bodyDiv w:val="1"/>
      <w:marLeft w:val="0"/>
      <w:marRight w:val="0"/>
      <w:marTop w:val="0"/>
      <w:marBottom w:val="0"/>
      <w:divBdr>
        <w:top w:val="none" w:sz="0" w:space="0" w:color="auto"/>
        <w:left w:val="none" w:sz="0" w:space="0" w:color="auto"/>
        <w:bottom w:val="none" w:sz="0" w:space="0" w:color="auto"/>
        <w:right w:val="none" w:sz="0" w:space="0" w:color="auto"/>
      </w:divBdr>
    </w:div>
    <w:div w:id="155190364">
      <w:bodyDiv w:val="1"/>
      <w:marLeft w:val="0"/>
      <w:marRight w:val="0"/>
      <w:marTop w:val="0"/>
      <w:marBottom w:val="0"/>
      <w:divBdr>
        <w:top w:val="none" w:sz="0" w:space="0" w:color="auto"/>
        <w:left w:val="none" w:sz="0" w:space="0" w:color="auto"/>
        <w:bottom w:val="none" w:sz="0" w:space="0" w:color="auto"/>
        <w:right w:val="none" w:sz="0" w:space="0" w:color="auto"/>
      </w:divBdr>
    </w:div>
    <w:div w:id="802622463">
      <w:bodyDiv w:val="1"/>
      <w:marLeft w:val="0"/>
      <w:marRight w:val="0"/>
      <w:marTop w:val="0"/>
      <w:marBottom w:val="0"/>
      <w:divBdr>
        <w:top w:val="none" w:sz="0" w:space="0" w:color="auto"/>
        <w:left w:val="none" w:sz="0" w:space="0" w:color="auto"/>
        <w:bottom w:val="none" w:sz="0" w:space="0" w:color="auto"/>
        <w:right w:val="none" w:sz="0" w:space="0" w:color="auto"/>
      </w:divBdr>
    </w:div>
    <w:div w:id="916521775">
      <w:bodyDiv w:val="1"/>
      <w:marLeft w:val="0"/>
      <w:marRight w:val="0"/>
      <w:marTop w:val="0"/>
      <w:marBottom w:val="0"/>
      <w:divBdr>
        <w:top w:val="none" w:sz="0" w:space="0" w:color="auto"/>
        <w:left w:val="none" w:sz="0" w:space="0" w:color="auto"/>
        <w:bottom w:val="none" w:sz="0" w:space="0" w:color="auto"/>
        <w:right w:val="none" w:sz="0" w:space="0" w:color="auto"/>
      </w:divBdr>
    </w:div>
    <w:div w:id="1421560029">
      <w:bodyDiv w:val="1"/>
      <w:marLeft w:val="0"/>
      <w:marRight w:val="0"/>
      <w:marTop w:val="0"/>
      <w:marBottom w:val="0"/>
      <w:divBdr>
        <w:top w:val="none" w:sz="0" w:space="0" w:color="auto"/>
        <w:left w:val="none" w:sz="0" w:space="0" w:color="auto"/>
        <w:bottom w:val="none" w:sz="0" w:space="0" w:color="auto"/>
        <w:right w:val="none" w:sz="0" w:space="0" w:color="auto"/>
      </w:divBdr>
    </w:div>
    <w:div w:id="1440107150">
      <w:bodyDiv w:val="1"/>
      <w:marLeft w:val="0"/>
      <w:marRight w:val="0"/>
      <w:marTop w:val="0"/>
      <w:marBottom w:val="0"/>
      <w:divBdr>
        <w:top w:val="none" w:sz="0" w:space="0" w:color="auto"/>
        <w:left w:val="none" w:sz="0" w:space="0" w:color="auto"/>
        <w:bottom w:val="none" w:sz="0" w:space="0" w:color="auto"/>
        <w:right w:val="none" w:sz="0" w:space="0" w:color="auto"/>
      </w:divBdr>
    </w:div>
    <w:div w:id="1608582371">
      <w:bodyDiv w:val="1"/>
      <w:marLeft w:val="0"/>
      <w:marRight w:val="0"/>
      <w:marTop w:val="0"/>
      <w:marBottom w:val="0"/>
      <w:divBdr>
        <w:top w:val="none" w:sz="0" w:space="0" w:color="auto"/>
        <w:left w:val="none" w:sz="0" w:space="0" w:color="auto"/>
        <w:bottom w:val="none" w:sz="0" w:space="0" w:color="auto"/>
        <w:right w:val="none" w:sz="0" w:space="0" w:color="auto"/>
      </w:divBdr>
    </w:div>
    <w:div w:id="2029060498">
      <w:bodyDiv w:val="1"/>
      <w:marLeft w:val="0"/>
      <w:marRight w:val="0"/>
      <w:marTop w:val="0"/>
      <w:marBottom w:val="0"/>
      <w:divBdr>
        <w:top w:val="none" w:sz="0" w:space="0" w:color="auto"/>
        <w:left w:val="none" w:sz="0" w:space="0" w:color="auto"/>
        <w:bottom w:val="none" w:sz="0" w:space="0" w:color="auto"/>
        <w:right w:val="none" w:sz="0" w:space="0" w:color="auto"/>
      </w:divBdr>
    </w:div>
    <w:div w:id="2111392156">
      <w:bodyDiv w:val="1"/>
      <w:marLeft w:val="0"/>
      <w:marRight w:val="0"/>
      <w:marTop w:val="0"/>
      <w:marBottom w:val="0"/>
      <w:divBdr>
        <w:top w:val="none" w:sz="0" w:space="0" w:color="auto"/>
        <w:left w:val="none" w:sz="0" w:space="0" w:color="auto"/>
        <w:bottom w:val="none" w:sz="0" w:space="0" w:color="auto"/>
        <w:right w:val="none" w:sz="0" w:space="0" w:color="auto"/>
      </w:divBdr>
    </w:div>
    <w:div w:id="21311244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bip.powiat.pszczyna.pl/?id=3626&amp;mode=0"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5</Pages>
  <Words>1219</Words>
  <Characters>7318</Characters>
  <Application>Microsoft Office Word</Application>
  <DocSecurity>0</DocSecurity>
  <Lines>60</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Joanna Twardzik</dc:creator>
  <cp:keywords/>
  <dc:description/>
  <cp:lastModifiedBy>Agnieszka Piłot</cp:lastModifiedBy>
  <cp:revision>4</cp:revision>
  <dcterms:created xsi:type="dcterms:W3CDTF">2025-03-26T12:35:00Z</dcterms:created>
  <dcterms:modified xsi:type="dcterms:W3CDTF">2025-03-28T08:17:00Z</dcterms:modified>
</cp:coreProperties>
</file>