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E6CF" w14:textId="0FB0D15F" w:rsidR="00A467B2" w:rsidRPr="00A467B2" w:rsidRDefault="00A467B2" w:rsidP="00A467B2">
      <w:pPr>
        <w:spacing w:after="360" w:line="360" w:lineRule="auto"/>
        <w:ind w:right="284"/>
        <w:rPr>
          <w:rFonts w:ascii="Arial" w:hAnsi="Arial" w:cs="Arial"/>
        </w:rPr>
      </w:pPr>
      <w:r w:rsidRPr="00A467B2">
        <w:rPr>
          <w:rFonts w:ascii="Arial" w:hAnsi="Arial" w:cs="Arial"/>
        </w:rPr>
        <w:t>GN-XXIV.6840.18.2021</w:t>
      </w:r>
    </w:p>
    <w:p w14:paraId="540E74BB" w14:textId="1C133D2A" w:rsidR="00A467B2" w:rsidRPr="00A467B2" w:rsidRDefault="00A467B2" w:rsidP="00A467B2">
      <w:pPr>
        <w:pStyle w:val="Nagwek1"/>
        <w:spacing w:after="480"/>
        <w:rPr>
          <w:b/>
          <w:bCs/>
        </w:rPr>
      </w:pPr>
      <w:r w:rsidRPr="00A467B2">
        <w:rPr>
          <w:b/>
          <w:bCs/>
        </w:rPr>
        <w:t>W</w:t>
      </w:r>
      <w:r w:rsidRPr="00A467B2">
        <w:rPr>
          <w:b/>
          <w:bCs/>
        </w:rPr>
        <w:t>ykaz nieruchomości przeznaczonych do sprzedaży</w:t>
      </w:r>
    </w:p>
    <w:p w14:paraId="49A118FA" w14:textId="19AC6103" w:rsidR="00A467B2" w:rsidRPr="00A467B2" w:rsidRDefault="00A467B2" w:rsidP="00A467B2"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Pr="00A467B2">
        <w:rPr>
          <w:rFonts w:ascii="Arial" w:hAnsi="Arial" w:cs="Arial"/>
        </w:rPr>
        <w:t xml:space="preserve">godnie z art. 35 ust. 1 i 2 ustawy o gospodarce nieruchomościami z dnia 21 sierpnia 1997 r. (tekst jednolity Dz. U. z 2021 r., poz. 1899 z </w:t>
      </w:r>
      <w:proofErr w:type="spellStart"/>
      <w:r w:rsidRPr="00A467B2">
        <w:rPr>
          <w:rFonts w:ascii="Arial" w:hAnsi="Arial" w:cs="Arial"/>
        </w:rPr>
        <w:t>późn</w:t>
      </w:r>
      <w:proofErr w:type="spellEnd"/>
      <w:r w:rsidRPr="00A467B2">
        <w:rPr>
          <w:rFonts w:ascii="Arial" w:hAnsi="Arial" w:cs="Arial"/>
        </w:rPr>
        <w:t xml:space="preserve">. zm.) </w:t>
      </w:r>
      <w:r w:rsidRPr="00A467B2">
        <w:rPr>
          <w:rFonts w:ascii="Arial" w:hAnsi="Arial" w:cs="Arial"/>
          <w:b/>
          <w:bCs/>
        </w:rPr>
        <w:t>Starosta Pszczyński wykonujący zadania z zakresu administracji rządowej podaje do publicznej wiadomości wykaz nieruchomości przeznaczonych do sprzedaży w trybie przetargu ustnego</w:t>
      </w:r>
      <w:r>
        <w:rPr>
          <w:rFonts w:ascii="Arial" w:hAnsi="Arial" w:cs="Arial"/>
          <w:b/>
          <w:bCs/>
        </w:rPr>
        <w:t xml:space="preserve"> </w:t>
      </w:r>
      <w:r w:rsidRPr="00A467B2">
        <w:rPr>
          <w:rFonts w:ascii="Arial" w:hAnsi="Arial" w:cs="Arial"/>
          <w:b/>
          <w:bCs/>
        </w:rPr>
        <w:t>nieograniczonego.</w:t>
      </w:r>
    </w:p>
    <w:p w14:paraId="44481001" w14:textId="77777777" w:rsidR="00A467B2" w:rsidRPr="00A467B2" w:rsidRDefault="00A467B2" w:rsidP="00A467B2">
      <w:pPr>
        <w:pStyle w:val="Tekstpodstawowy2"/>
        <w:numPr>
          <w:ilvl w:val="0"/>
          <w:numId w:val="1"/>
        </w:numPr>
        <w:tabs>
          <w:tab w:val="clear" w:pos="720"/>
          <w:tab w:val="num" w:pos="709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Przedmiotem sprzedaży jest stanowiąca własność Skarbu Państwa, niezabudowana nieruchomość gruntowa, porośnięta zielenią niską oraz wysoką, zlokalizowana w </w:t>
      </w:r>
      <w:proofErr w:type="spellStart"/>
      <w:r w:rsidRPr="00A467B2">
        <w:rPr>
          <w:rFonts w:ascii="Arial" w:hAnsi="Arial" w:cs="Arial"/>
          <w:sz w:val="22"/>
          <w:szCs w:val="22"/>
        </w:rPr>
        <w:t>Rudołtowicach</w:t>
      </w:r>
      <w:proofErr w:type="spellEnd"/>
      <w:r w:rsidRPr="00A467B2">
        <w:rPr>
          <w:rFonts w:ascii="Arial" w:hAnsi="Arial" w:cs="Arial"/>
          <w:sz w:val="22"/>
          <w:szCs w:val="22"/>
        </w:rPr>
        <w:t xml:space="preserve"> przy ulicy Witosa, obręb ewidencyjny </w:t>
      </w:r>
      <w:proofErr w:type="spellStart"/>
      <w:r w:rsidRPr="00A467B2">
        <w:rPr>
          <w:rFonts w:ascii="Arial" w:hAnsi="Arial" w:cs="Arial"/>
          <w:b/>
          <w:sz w:val="22"/>
          <w:szCs w:val="22"/>
        </w:rPr>
        <w:t>Rudołtowice</w:t>
      </w:r>
      <w:proofErr w:type="spellEnd"/>
      <w:r w:rsidRPr="00A467B2">
        <w:rPr>
          <w:rFonts w:ascii="Arial" w:hAnsi="Arial" w:cs="Arial"/>
          <w:b/>
          <w:sz w:val="22"/>
          <w:szCs w:val="22"/>
        </w:rPr>
        <w:t xml:space="preserve"> </w:t>
      </w:r>
      <w:r w:rsidRPr="00A467B2">
        <w:rPr>
          <w:rFonts w:ascii="Arial" w:hAnsi="Arial" w:cs="Arial"/>
          <w:sz w:val="22"/>
          <w:szCs w:val="22"/>
        </w:rPr>
        <w:t xml:space="preserve">(km. 1), gmina Pszczyna, powiat pszczyński, województwo śląskie, dla której Sąd Rejonowy w Pszczynie prowadzi księgę wieczystą numer KA1P/00032256/9, oznaczona geodezyjnie jako działki numer: </w:t>
      </w:r>
    </w:p>
    <w:p w14:paraId="1B9AC065" w14:textId="77777777" w:rsidR="00A467B2" w:rsidRPr="00A467B2" w:rsidRDefault="00A467B2" w:rsidP="00A467B2">
      <w:pPr>
        <w:pStyle w:val="Tekstpodstawowy2"/>
        <w:numPr>
          <w:ilvl w:val="0"/>
          <w:numId w:val="2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495/28</w:t>
      </w:r>
      <w:r w:rsidRPr="00A467B2">
        <w:rPr>
          <w:rFonts w:ascii="Arial" w:hAnsi="Arial" w:cs="Arial"/>
          <w:bCs/>
          <w:sz w:val="22"/>
          <w:szCs w:val="22"/>
        </w:rPr>
        <w:t xml:space="preserve"> o powierzchni 0,1017 ha; </w:t>
      </w:r>
    </w:p>
    <w:p w14:paraId="1AD3A7DA" w14:textId="77777777" w:rsidR="00A467B2" w:rsidRPr="00A467B2" w:rsidRDefault="00A467B2" w:rsidP="00A467B2">
      <w:pPr>
        <w:pStyle w:val="Tekstpodstawowy2"/>
        <w:numPr>
          <w:ilvl w:val="0"/>
          <w:numId w:val="2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496/28</w:t>
      </w:r>
      <w:r w:rsidRPr="00A467B2">
        <w:rPr>
          <w:rFonts w:ascii="Arial" w:hAnsi="Arial" w:cs="Arial"/>
          <w:bCs/>
          <w:sz w:val="22"/>
          <w:szCs w:val="22"/>
        </w:rPr>
        <w:t xml:space="preserve"> o powierzchni 0,1018 ha; </w:t>
      </w:r>
    </w:p>
    <w:p w14:paraId="44DB22C6" w14:textId="77777777" w:rsidR="00A467B2" w:rsidRPr="00A467B2" w:rsidRDefault="00A467B2" w:rsidP="00A467B2">
      <w:pPr>
        <w:pStyle w:val="Tekstpodstawowy2"/>
        <w:numPr>
          <w:ilvl w:val="0"/>
          <w:numId w:val="2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497/28</w:t>
      </w:r>
      <w:r w:rsidRPr="00A467B2">
        <w:rPr>
          <w:rFonts w:ascii="Arial" w:hAnsi="Arial" w:cs="Arial"/>
          <w:bCs/>
          <w:sz w:val="22"/>
          <w:szCs w:val="22"/>
        </w:rPr>
        <w:t xml:space="preserve"> o powierzchni 0,1014 ha; </w:t>
      </w:r>
    </w:p>
    <w:p w14:paraId="25D1D1D5" w14:textId="77777777" w:rsidR="00A467B2" w:rsidRPr="00A467B2" w:rsidRDefault="00A467B2" w:rsidP="00A467B2">
      <w:pPr>
        <w:pStyle w:val="Tekstpodstawowy2"/>
        <w:numPr>
          <w:ilvl w:val="0"/>
          <w:numId w:val="2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498/28</w:t>
      </w:r>
      <w:r w:rsidRPr="00A467B2">
        <w:rPr>
          <w:rFonts w:ascii="Arial" w:hAnsi="Arial" w:cs="Arial"/>
          <w:bCs/>
          <w:sz w:val="22"/>
          <w:szCs w:val="22"/>
        </w:rPr>
        <w:t xml:space="preserve"> o powierzchni 0,1040 ha; </w:t>
      </w:r>
    </w:p>
    <w:p w14:paraId="7D6BB24A" w14:textId="77777777" w:rsidR="00A467B2" w:rsidRPr="00A467B2" w:rsidRDefault="00A467B2" w:rsidP="00A467B2">
      <w:pPr>
        <w:pStyle w:val="Tekstpodstawowy2"/>
        <w:numPr>
          <w:ilvl w:val="0"/>
          <w:numId w:val="2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499/28</w:t>
      </w:r>
      <w:r w:rsidRPr="00A467B2">
        <w:rPr>
          <w:rFonts w:ascii="Arial" w:hAnsi="Arial" w:cs="Arial"/>
          <w:bCs/>
          <w:sz w:val="22"/>
          <w:szCs w:val="22"/>
        </w:rPr>
        <w:t xml:space="preserve"> o powierzchni 0,0332 ha.</w:t>
      </w:r>
      <w:r w:rsidRPr="00A467B2">
        <w:rPr>
          <w:rFonts w:ascii="Arial" w:hAnsi="Arial" w:cs="Arial"/>
          <w:b/>
          <w:sz w:val="22"/>
          <w:szCs w:val="22"/>
        </w:rPr>
        <w:t xml:space="preserve"> </w:t>
      </w:r>
    </w:p>
    <w:p w14:paraId="27A3BFE3" w14:textId="5A77391E" w:rsidR="00A467B2" w:rsidRPr="00A467B2" w:rsidRDefault="00A467B2" w:rsidP="00A467B2">
      <w:pPr>
        <w:pStyle w:val="Tekstpodstawowywcity"/>
        <w:numPr>
          <w:ilvl w:val="0"/>
          <w:numId w:val="1"/>
        </w:numPr>
        <w:spacing w:after="0"/>
        <w:rPr>
          <w:rFonts w:ascii="Arial" w:hAnsi="Arial" w:cs="Arial"/>
        </w:rPr>
      </w:pPr>
      <w:r w:rsidRPr="00A467B2">
        <w:rPr>
          <w:rFonts w:ascii="Arial" w:hAnsi="Arial" w:cs="Arial"/>
        </w:rPr>
        <w:t xml:space="preserve">Zgodnie z ustaleniami miejscowego planu zagospodarowania przestrzennego obszaru obejmującego sołectwa Ćwiklice i </w:t>
      </w:r>
      <w:proofErr w:type="spellStart"/>
      <w:r w:rsidRPr="00A467B2">
        <w:rPr>
          <w:rFonts w:ascii="Arial" w:hAnsi="Arial" w:cs="Arial"/>
        </w:rPr>
        <w:t>Rudołtowice</w:t>
      </w:r>
      <w:proofErr w:type="spellEnd"/>
      <w:r w:rsidRPr="00A467B2">
        <w:rPr>
          <w:rFonts w:ascii="Arial" w:hAnsi="Arial" w:cs="Arial"/>
        </w:rPr>
        <w:t>, zatwierdzonego uchwałą Rady Miejskiej w Pszczynie nr V/26/15 z dnia 22 stycznia 2015 r., nieruchomość oznaczona działkami nr 495/28, 496/28, 497/28, 498/28 i 499/28 położona jest na terenie obszaru górniczego Czechowice II w jednostce planu oznaczonej symbolem: B4MNZ, B3KDD i B5KDW.</w:t>
      </w:r>
    </w:p>
    <w:p w14:paraId="50053CCF" w14:textId="59188C6A" w:rsidR="00A467B2" w:rsidRPr="00A467B2" w:rsidRDefault="00A467B2" w:rsidP="00A467B2">
      <w:pPr>
        <w:pStyle w:val="Tekstpodstawowy2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Cena netto poszczególnych działek wymienionych w punkcie 1 wraz z udziałem wynoszącym </w:t>
      </w:r>
      <w:r>
        <w:rPr>
          <w:rFonts w:ascii="Arial" w:hAnsi="Arial" w:cs="Arial"/>
          <w:sz w:val="22"/>
          <w:szCs w:val="22"/>
        </w:rPr>
        <w:t>1/4</w:t>
      </w:r>
      <w:r w:rsidRPr="00A467B2">
        <w:rPr>
          <w:rFonts w:ascii="Arial" w:hAnsi="Arial" w:cs="Arial"/>
          <w:sz w:val="22"/>
          <w:szCs w:val="22"/>
        </w:rPr>
        <w:t xml:space="preserve"> części w działce numer 499/28, stanowiącej wewnętrzną drogę dojazdową, wynosi: </w:t>
      </w:r>
    </w:p>
    <w:p w14:paraId="73FAA6C4" w14:textId="77777777" w:rsidR="00A467B2" w:rsidRPr="00A467B2" w:rsidRDefault="00A467B2" w:rsidP="00A467B2">
      <w:pPr>
        <w:pStyle w:val="Tekstpodstawowy2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91.000,00 zł</w:t>
      </w:r>
      <w:r w:rsidRPr="00A467B2">
        <w:rPr>
          <w:rFonts w:ascii="Arial" w:hAnsi="Arial" w:cs="Arial"/>
          <w:bCs/>
          <w:sz w:val="22"/>
          <w:szCs w:val="22"/>
        </w:rPr>
        <w:t xml:space="preserve">; </w:t>
      </w:r>
    </w:p>
    <w:p w14:paraId="71DC97AC" w14:textId="77777777" w:rsidR="00A467B2" w:rsidRPr="00A467B2" w:rsidRDefault="00A467B2" w:rsidP="00A467B2">
      <w:pPr>
        <w:pStyle w:val="Tekstpodstawowy2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88.000,00 zł</w:t>
      </w:r>
      <w:r w:rsidRPr="00A467B2">
        <w:rPr>
          <w:rFonts w:ascii="Arial" w:hAnsi="Arial" w:cs="Arial"/>
          <w:bCs/>
          <w:sz w:val="22"/>
          <w:szCs w:val="22"/>
        </w:rPr>
        <w:t xml:space="preserve">; </w:t>
      </w:r>
    </w:p>
    <w:p w14:paraId="36B3A609" w14:textId="77777777" w:rsidR="00A467B2" w:rsidRPr="00A467B2" w:rsidRDefault="00A467B2" w:rsidP="00A467B2">
      <w:pPr>
        <w:pStyle w:val="Tekstpodstawowy2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95.000,00 zł</w:t>
      </w:r>
      <w:r w:rsidRPr="00A467B2">
        <w:rPr>
          <w:rFonts w:ascii="Arial" w:hAnsi="Arial" w:cs="Arial"/>
          <w:bCs/>
          <w:sz w:val="22"/>
          <w:szCs w:val="22"/>
        </w:rPr>
        <w:t xml:space="preserve">; </w:t>
      </w:r>
    </w:p>
    <w:p w14:paraId="24F5672F" w14:textId="77777777" w:rsidR="00A467B2" w:rsidRPr="00A467B2" w:rsidRDefault="00A467B2" w:rsidP="00A467B2">
      <w:pPr>
        <w:pStyle w:val="Tekstpodstawowy2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A467B2">
        <w:rPr>
          <w:rFonts w:ascii="Arial" w:hAnsi="Arial" w:cs="Arial"/>
          <w:b/>
          <w:sz w:val="22"/>
          <w:szCs w:val="22"/>
        </w:rPr>
        <w:t>97.000,00 zł</w:t>
      </w:r>
      <w:r w:rsidRPr="00A467B2">
        <w:rPr>
          <w:rFonts w:ascii="Arial" w:hAnsi="Arial" w:cs="Arial"/>
          <w:bCs/>
          <w:sz w:val="22"/>
          <w:szCs w:val="22"/>
        </w:rPr>
        <w:t xml:space="preserve">; </w:t>
      </w:r>
    </w:p>
    <w:p w14:paraId="75844D96" w14:textId="77777777" w:rsidR="00A467B2" w:rsidRPr="00A467B2" w:rsidRDefault="00A467B2" w:rsidP="00A467B2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>Zgodnie z Zarządzeniem Wojewody Śląskiego nr 158/22 z dnia 18 maja 2022 r. zbycie nieruchomości nastąpi w trybie art. 37 ust. 1 ustawy o gospodarce nieruchomościami na rzecz osób ustalonych jako nabywcy poszczególnych działek w wyniku rozstrzygnięcia przetargu ustnego nieograniczonego.</w:t>
      </w:r>
    </w:p>
    <w:p w14:paraId="3AAF2263" w14:textId="3F7F88D0" w:rsidR="00D57DF7" w:rsidRPr="00A467B2" w:rsidRDefault="00A467B2" w:rsidP="00A467B2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467B2">
        <w:rPr>
          <w:rFonts w:ascii="Arial" w:hAnsi="Arial" w:cs="Arial"/>
          <w:sz w:val="22"/>
          <w:szCs w:val="22"/>
        </w:rPr>
        <w:t xml:space="preserve">Osoby, którym przysługuje pierwszeństwo nabycia ww. nieruchomości stosownie do art. 34 ust. 1 pkt 1 i  2 ustawy o gospodarce nieruchomościami (tekst jednolity Dz. U. z 2021 r., poz. 1899 z </w:t>
      </w:r>
      <w:proofErr w:type="spellStart"/>
      <w:r w:rsidRPr="00A467B2">
        <w:rPr>
          <w:rFonts w:ascii="Arial" w:hAnsi="Arial" w:cs="Arial"/>
          <w:sz w:val="22"/>
          <w:szCs w:val="22"/>
        </w:rPr>
        <w:t>późn</w:t>
      </w:r>
      <w:proofErr w:type="spellEnd"/>
      <w:r w:rsidRPr="00A467B2">
        <w:rPr>
          <w:rFonts w:ascii="Arial" w:hAnsi="Arial" w:cs="Arial"/>
          <w:sz w:val="22"/>
          <w:szCs w:val="22"/>
        </w:rPr>
        <w:t>. zm.) mogą składać wnioski o nabycie w terminie 6 tygodni od dnia wywieszenia niniejszego wykazu w Kancelarii Starostwa Powiatowego w Pszczynie, ul. 3-go Maja 10.</w:t>
      </w:r>
    </w:p>
    <w:sectPr w:rsidR="00D57DF7" w:rsidRPr="00A467B2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A95D" w14:textId="77777777" w:rsidR="00DB0489" w:rsidRDefault="00DB0489" w:rsidP="00A467B2">
      <w:pPr>
        <w:spacing w:after="0" w:line="240" w:lineRule="auto"/>
      </w:pPr>
      <w:r>
        <w:separator/>
      </w:r>
    </w:p>
  </w:endnote>
  <w:endnote w:type="continuationSeparator" w:id="0">
    <w:p w14:paraId="435DD711" w14:textId="77777777" w:rsidR="00DB0489" w:rsidRDefault="00DB0489" w:rsidP="00A4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17B1" w14:textId="77777777" w:rsidR="00DB0489" w:rsidRDefault="00DB0489" w:rsidP="00A467B2">
      <w:pPr>
        <w:spacing w:after="0" w:line="240" w:lineRule="auto"/>
      </w:pPr>
      <w:r>
        <w:separator/>
      </w:r>
    </w:p>
  </w:footnote>
  <w:footnote w:type="continuationSeparator" w:id="0">
    <w:p w14:paraId="18BC4C17" w14:textId="77777777" w:rsidR="00DB0489" w:rsidRDefault="00DB0489" w:rsidP="00A4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EF0A" w14:textId="77777777" w:rsidR="004C65A4" w:rsidRDefault="00DB0489">
    <w:pPr>
      <w:pStyle w:val="Nagwek"/>
    </w:pPr>
    <w:r>
      <w:rPr>
        <w:noProof/>
      </w:rPr>
      <w:pict w14:anchorId="508FE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97CA" w14:textId="77777777" w:rsidR="004C65A4" w:rsidRDefault="00DB0489">
    <w:pPr>
      <w:pStyle w:val="Nagwek"/>
    </w:pPr>
    <w:r>
      <w:rPr>
        <w:noProof/>
      </w:rPr>
      <w:pict w14:anchorId="45AE9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102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2952425">
    <w:abstractNumId w:val="1"/>
  </w:num>
  <w:num w:numId="2" w16cid:durableId="1908300127">
    <w:abstractNumId w:val="0"/>
  </w:num>
  <w:num w:numId="3" w16cid:durableId="156448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B2"/>
    <w:rsid w:val="000A13BA"/>
    <w:rsid w:val="00671381"/>
    <w:rsid w:val="00923995"/>
    <w:rsid w:val="00A467B2"/>
    <w:rsid w:val="00A834C7"/>
    <w:rsid w:val="00B22497"/>
    <w:rsid w:val="00C36421"/>
    <w:rsid w:val="00D57DF7"/>
    <w:rsid w:val="00D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0EE44"/>
  <w15:chartTrackingRefBased/>
  <w15:docId w15:val="{1700CBFB-DFCF-413B-803E-08ADC2B9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2497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99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497"/>
    <w:rPr>
      <w:rFonts w:ascii="Arial" w:eastAsiaTheme="majorEastAsia" w:hAnsi="Arial" w:cstheme="majorBidi"/>
      <w:sz w:val="32"/>
      <w:szCs w:val="32"/>
    </w:rPr>
  </w:style>
  <w:style w:type="paragraph" w:styleId="Nagwek">
    <w:name w:val="header"/>
    <w:aliases w:val="Nagłówek mój"/>
    <w:basedOn w:val="Normalny"/>
    <w:link w:val="NagwekZnak"/>
    <w:uiPriority w:val="99"/>
    <w:unhideWhenUsed/>
    <w:rsid w:val="000A13BA"/>
    <w:pPr>
      <w:tabs>
        <w:tab w:val="center" w:pos="4536"/>
        <w:tab w:val="right" w:pos="9072"/>
      </w:tabs>
    </w:pPr>
    <w:rPr>
      <w:rFonts w:ascii="Arial" w:eastAsia="Times New Roman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0A13BA"/>
    <w:rPr>
      <w:rFonts w:ascii="Arial" w:eastAsia="Times New Roman" w:hAnsi="Arial"/>
      <w:b/>
    </w:rPr>
  </w:style>
  <w:style w:type="paragraph" w:styleId="Stopka">
    <w:name w:val="footer"/>
    <w:basedOn w:val="Normalny"/>
    <w:link w:val="StopkaZnak"/>
    <w:uiPriority w:val="99"/>
    <w:unhideWhenUsed/>
    <w:rsid w:val="000A13B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13BA"/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0A13B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13B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A13BA"/>
    <w:pPr>
      <w:ind w:left="720"/>
      <w:contextualSpacing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3B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995"/>
    <w:rPr>
      <w:rFonts w:ascii="Arial" w:eastAsiaTheme="majorEastAsia" w:hAnsi="Arial" w:cstheme="majorBidi"/>
      <w:b/>
      <w:sz w:val="24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13BA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13BA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rsid w:val="00A467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67B2"/>
    <w:rPr>
      <w:rFonts w:eastAsia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467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467B2"/>
    <w:rPr>
      <w:rFonts w:eastAsia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6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7B2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Katarzyna Granda</cp:lastModifiedBy>
  <cp:revision>1</cp:revision>
  <dcterms:created xsi:type="dcterms:W3CDTF">2022-06-01T09:20:00Z</dcterms:created>
  <dcterms:modified xsi:type="dcterms:W3CDTF">2022-06-01T09:31:00Z</dcterms:modified>
</cp:coreProperties>
</file>