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4F6A10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4F6A10">
              <w:rPr>
                <w:rFonts w:ascii="Titillium" w:hAnsi="Titillium"/>
                <w:b/>
                <w:bCs/>
              </w:rPr>
              <w:t>Stowarzyszenie „Razem” dla Dzieci i Młodzieży z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4F6A10">
              <w:rPr>
                <w:rFonts w:ascii="Titillium" w:hAnsi="Titillium"/>
                <w:b/>
                <w:bCs/>
              </w:rPr>
              <w:t>Niepełnosprawnościami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4F6A10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4F6A10">
              <w:rPr>
                <w:rFonts w:ascii="Titillium" w:hAnsi="Titillium"/>
                <w:b/>
                <w:bCs/>
              </w:rPr>
              <w:t>Publikacja katalogowa "Jest taka szkoła…"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472D5B"/>
    <w:rsid w:val="004F6A10"/>
    <w:rsid w:val="005A0E58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Markiewka</dc:creator>
  <cp:lastModifiedBy>Barbara Lesnik</cp:lastModifiedBy>
  <cp:revision>2</cp:revision>
  <dcterms:created xsi:type="dcterms:W3CDTF">2019-02-19T12:30:00Z</dcterms:created>
  <dcterms:modified xsi:type="dcterms:W3CDTF">2019-02-19T12:30:00Z</dcterms:modified>
</cp:coreProperties>
</file>