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E8D55" w14:textId="77777777" w:rsidR="00F777C3" w:rsidRPr="00FC15EF" w:rsidRDefault="007D36CC" w:rsidP="009B56D7">
      <w:pPr>
        <w:spacing w:after="0" w:line="240" w:lineRule="auto"/>
        <w:ind w:left="6372"/>
      </w:pPr>
      <w:r w:rsidRPr="00FC15EF">
        <w:t>Załącznik do Uchwały nr</w:t>
      </w:r>
      <w:r w:rsidR="0081405D">
        <w:t>…………….</w:t>
      </w:r>
    </w:p>
    <w:p w14:paraId="7160B93D" w14:textId="77777777" w:rsidR="00505A9D" w:rsidRPr="00FC15EF" w:rsidRDefault="007D36CC" w:rsidP="00505A9D">
      <w:pPr>
        <w:spacing w:after="0" w:line="240" w:lineRule="auto"/>
        <w:ind w:left="6372"/>
      </w:pPr>
      <w:r w:rsidRPr="00FC15EF">
        <w:t>Zarządu Powiatu Pszczyńskiego</w:t>
      </w:r>
    </w:p>
    <w:p w14:paraId="26AF3E51" w14:textId="77777777" w:rsidR="007D36CC" w:rsidRPr="00E8549F" w:rsidRDefault="00A00E81" w:rsidP="00505A9D">
      <w:pPr>
        <w:spacing w:after="0" w:line="240" w:lineRule="auto"/>
        <w:ind w:left="6372"/>
      </w:pPr>
      <w:r w:rsidRPr="00FC15EF">
        <w:t xml:space="preserve">z dnia </w:t>
      </w:r>
      <w:r w:rsidR="00E8549F" w:rsidRPr="00E8549F">
        <w:t>30</w:t>
      </w:r>
      <w:r w:rsidR="00280E55" w:rsidRPr="00E8549F">
        <w:t xml:space="preserve"> października</w:t>
      </w:r>
      <w:r w:rsidR="007D36CC" w:rsidRPr="00E8549F">
        <w:t xml:space="preserve"> 201</w:t>
      </w:r>
      <w:r w:rsidR="00E8549F" w:rsidRPr="00E8549F">
        <w:t>9</w:t>
      </w:r>
      <w:r w:rsidR="007D36CC" w:rsidRPr="00E8549F">
        <w:t xml:space="preserve"> r.</w:t>
      </w:r>
    </w:p>
    <w:p w14:paraId="2BF6654C" w14:textId="77777777" w:rsidR="00E55DD5" w:rsidRPr="00FC15EF" w:rsidRDefault="00E55DD5" w:rsidP="009B56D7">
      <w:pPr>
        <w:spacing w:after="0" w:line="240" w:lineRule="auto"/>
        <w:ind w:left="4248" w:firstLine="430"/>
        <w:jc w:val="center"/>
        <w:rPr>
          <w:smallCaps/>
          <w:sz w:val="24"/>
          <w:szCs w:val="24"/>
        </w:rPr>
      </w:pPr>
    </w:p>
    <w:p w14:paraId="2698CD1B" w14:textId="77777777" w:rsidR="00C11B85" w:rsidRPr="00FC15EF" w:rsidRDefault="00C11B85" w:rsidP="00280E55">
      <w:pPr>
        <w:spacing w:after="0" w:line="240" w:lineRule="auto"/>
        <w:jc w:val="center"/>
        <w:rPr>
          <w:b/>
          <w:smallCaps/>
          <w:sz w:val="24"/>
          <w:szCs w:val="24"/>
        </w:rPr>
      </w:pPr>
      <w:r w:rsidRPr="00FC15EF">
        <w:rPr>
          <w:b/>
          <w:smallCaps/>
          <w:sz w:val="24"/>
          <w:szCs w:val="24"/>
        </w:rPr>
        <w:t>Ogłoszenie otwartego konkursu ofert na</w:t>
      </w:r>
      <w:r w:rsidR="00280E55" w:rsidRPr="00FC15EF">
        <w:rPr>
          <w:b/>
          <w:smallCaps/>
          <w:sz w:val="24"/>
          <w:szCs w:val="24"/>
        </w:rPr>
        <w:t xml:space="preserve"> powierzenie realizacji zleconego zadania administracji rządow</w:t>
      </w:r>
      <w:r w:rsidR="00505A9D" w:rsidRPr="00FC15EF">
        <w:rPr>
          <w:b/>
          <w:smallCaps/>
          <w:sz w:val="24"/>
          <w:szCs w:val="24"/>
        </w:rPr>
        <w:t>ej z </w:t>
      </w:r>
      <w:r w:rsidR="005222C0" w:rsidRPr="00FC15EF">
        <w:rPr>
          <w:b/>
          <w:smallCaps/>
          <w:sz w:val="24"/>
          <w:szCs w:val="24"/>
        </w:rPr>
        <w:t>zakresu prowadzenia punktu</w:t>
      </w:r>
      <w:r w:rsidR="00280E55" w:rsidRPr="00FC15EF">
        <w:rPr>
          <w:b/>
          <w:smallCaps/>
          <w:sz w:val="24"/>
          <w:szCs w:val="24"/>
        </w:rPr>
        <w:t xml:space="preserve"> nieodpłatnej pomocy prawnej</w:t>
      </w:r>
      <w:r w:rsidR="00103D4F">
        <w:rPr>
          <w:b/>
          <w:smallCaps/>
          <w:sz w:val="24"/>
          <w:szCs w:val="24"/>
        </w:rPr>
        <w:t xml:space="preserve"> lub</w:t>
      </w:r>
      <w:r w:rsidR="000B74EB">
        <w:rPr>
          <w:b/>
          <w:smallCaps/>
          <w:sz w:val="24"/>
          <w:szCs w:val="24"/>
        </w:rPr>
        <w:t xml:space="preserve"> świadczenie nieodpłatnego poradnictwa obywatelskiego na terenie powiatu pszczyńskiego</w:t>
      </w:r>
      <w:r w:rsidR="00280E55" w:rsidRPr="00FC15EF">
        <w:rPr>
          <w:b/>
          <w:smallCaps/>
          <w:sz w:val="24"/>
          <w:szCs w:val="24"/>
        </w:rPr>
        <w:t xml:space="preserve"> </w:t>
      </w:r>
      <w:r w:rsidR="005222C0" w:rsidRPr="00FC15EF">
        <w:rPr>
          <w:b/>
          <w:smallCaps/>
          <w:sz w:val="24"/>
          <w:szCs w:val="24"/>
        </w:rPr>
        <w:t>w</w:t>
      </w:r>
      <w:r w:rsidR="0071611F">
        <w:rPr>
          <w:b/>
          <w:smallCaps/>
          <w:sz w:val="24"/>
          <w:szCs w:val="24"/>
        </w:rPr>
        <w:t xml:space="preserve"> 2020</w:t>
      </w:r>
      <w:r w:rsidR="00DE4213" w:rsidRPr="00FC15EF">
        <w:rPr>
          <w:b/>
          <w:smallCaps/>
          <w:sz w:val="24"/>
          <w:szCs w:val="24"/>
        </w:rPr>
        <w:t xml:space="preserve"> r.</w:t>
      </w:r>
      <w:r w:rsidR="00280E55" w:rsidRPr="00FC15EF">
        <w:rPr>
          <w:b/>
          <w:smallCaps/>
          <w:sz w:val="24"/>
          <w:szCs w:val="24"/>
        </w:rPr>
        <w:t xml:space="preserve"> </w:t>
      </w:r>
    </w:p>
    <w:p w14:paraId="4F015D00" w14:textId="77777777" w:rsidR="00C11B85" w:rsidRPr="00FC15EF" w:rsidRDefault="00C11B85" w:rsidP="00286854">
      <w:pPr>
        <w:spacing w:after="0" w:line="240" w:lineRule="auto"/>
        <w:ind w:left="709"/>
        <w:jc w:val="both"/>
        <w:rPr>
          <w:sz w:val="24"/>
          <w:szCs w:val="24"/>
        </w:rPr>
      </w:pPr>
    </w:p>
    <w:p w14:paraId="02599AD3" w14:textId="77777777" w:rsidR="00C11B85" w:rsidRPr="00FC15EF" w:rsidRDefault="00C11B85" w:rsidP="009B56D7">
      <w:pPr>
        <w:spacing w:after="0" w:line="240" w:lineRule="auto"/>
        <w:jc w:val="center"/>
        <w:rPr>
          <w:sz w:val="24"/>
          <w:szCs w:val="24"/>
        </w:rPr>
      </w:pPr>
      <w:r w:rsidRPr="00FC15EF">
        <w:rPr>
          <w:sz w:val="24"/>
          <w:szCs w:val="24"/>
        </w:rPr>
        <w:t>§ 1.</w:t>
      </w:r>
    </w:p>
    <w:p w14:paraId="4295519E" w14:textId="77777777" w:rsidR="00565EE6" w:rsidRPr="00C712C4" w:rsidRDefault="00565EE6" w:rsidP="009B56D7">
      <w:pPr>
        <w:spacing w:after="0" w:line="240" w:lineRule="auto"/>
        <w:jc w:val="center"/>
        <w:rPr>
          <w:b/>
          <w:sz w:val="24"/>
          <w:szCs w:val="24"/>
        </w:rPr>
      </w:pPr>
      <w:r w:rsidRPr="00C712C4">
        <w:rPr>
          <w:b/>
          <w:sz w:val="24"/>
          <w:szCs w:val="24"/>
        </w:rPr>
        <w:t>Podstawa prawna</w:t>
      </w:r>
    </w:p>
    <w:p w14:paraId="7568E062" w14:textId="77777777" w:rsidR="00565EE6" w:rsidRPr="00C712C4" w:rsidRDefault="00565EE6" w:rsidP="0084471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712C4">
        <w:rPr>
          <w:sz w:val="24"/>
          <w:szCs w:val="24"/>
        </w:rPr>
        <w:t>ustawa</w:t>
      </w:r>
      <w:r w:rsidR="00F23F49" w:rsidRPr="00C712C4">
        <w:rPr>
          <w:sz w:val="24"/>
          <w:szCs w:val="24"/>
        </w:rPr>
        <w:t xml:space="preserve"> z dnia 5 sierpnia 2015 r. o nieodpłatnej pomocy prawnej</w:t>
      </w:r>
      <w:r w:rsidR="00AC7640">
        <w:rPr>
          <w:sz w:val="24"/>
          <w:szCs w:val="24"/>
        </w:rPr>
        <w:t>, nieodpłatnym poradnictwie obywatelskim</w:t>
      </w:r>
      <w:r w:rsidR="00F23F49" w:rsidRPr="00C712C4">
        <w:rPr>
          <w:sz w:val="24"/>
          <w:szCs w:val="24"/>
        </w:rPr>
        <w:t xml:space="preserve"> oraz edukacji prawnej </w:t>
      </w:r>
      <w:r w:rsidR="00505A9D" w:rsidRPr="00C712C4">
        <w:rPr>
          <w:sz w:val="24"/>
          <w:szCs w:val="24"/>
        </w:rPr>
        <w:t>(</w:t>
      </w:r>
      <w:r w:rsidRPr="00C712C4">
        <w:rPr>
          <w:sz w:val="24"/>
          <w:szCs w:val="24"/>
        </w:rPr>
        <w:t>Dz.</w:t>
      </w:r>
      <w:r w:rsidR="00505A9D" w:rsidRPr="00C712C4">
        <w:rPr>
          <w:sz w:val="24"/>
          <w:szCs w:val="24"/>
        </w:rPr>
        <w:t> U. z </w:t>
      </w:r>
      <w:r w:rsidRPr="00C712C4">
        <w:rPr>
          <w:sz w:val="24"/>
          <w:szCs w:val="24"/>
        </w:rPr>
        <w:t>201</w:t>
      </w:r>
      <w:r w:rsidR="00FD3FF5">
        <w:rPr>
          <w:sz w:val="24"/>
          <w:szCs w:val="24"/>
        </w:rPr>
        <w:t>9</w:t>
      </w:r>
      <w:r w:rsidRPr="00C712C4">
        <w:rPr>
          <w:sz w:val="24"/>
          <w:szCs w:val="24"/>
        </w:rPr>
        <w:t xml:space="preserve"> r</w:t>
      </w:r>
      <w:r w:rsidR="00505A9D" w:rsidRPr="00C712C4">
        <w:rPr>
          <w:sz w:val="24"/>
          <w:szCs w:val="24"/>
        </w:rPr>
        <w:t>.</w:t>
      </w:r>
      <w:r w:rsidRPr="00C712C4">
        <w:rPr>
          <w:sz w:val="24"/>
          <w:szCs w:val="24"/>
        </w:rPr>
        <w:t>, poz</w:t>
      </w:r>
      <w:r w:rsidR="00102286" w:rsidRPr="00C712C4">
        <w:rPr>
          <w:sz w:val="24"/>
          <w:szCs w:val="24"/>
        </w:rPr>
        <w:t>.</w:t>
      </w:r>
      <w:r w:rsidRPr="00C712C4">
        <w:rPr>
          <w:sz w:val="24"/>
          <w:szCs w:val="24"/>
        </w:rPr>
        <w:t xml:space="preserve"> </w:t>
      </w:r>
      <w:r w:rsidR="00FD3FF5">
        <w:rPr>
          <w:sz w:val="24"/>
          <w:szCs w:val="24"/>
        </w:rPr>
        <w:t>294</w:t>
      </w:r>
      <w:r w:rsidRPr="00C712C4">
        <w:rPr>
          <w:sz w:val="24"/>
          <w:szCs w:val="24"/>
        </w:rPr>
        <w:t>)</w:t>
      </w:r>
    </w:p>
    <w:p w14:paraId="5374F31B" w14:textId="77777777" w:rsidR="00565EE6" w:rsidRPr="00C712C4" w:rsidRDefault="00F23F49" w:rsidP="0084471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712C4">
        <w:rPr>
          <w:sz w:val="24"/>
          <w:szCs w:val="24"/>
        </w:rPr>
        <w:t>ust</w:t>
      </w:r>
      <w:r w:rsidR="002A3B48" w:rsidRPr="00C712C4">
        <w:rPr>
          <w:sz w:val="24"/>
          <w:szCs w:val="24"/>
        </w:rPr>
        <w:t>a</w:t>
      </w:r>
      <w:r w:rsidR="00565EE6" w:rsidRPr="00C712C4">
        <w:rPr>
          <w:sz w:val="24"/>
          <w:szCs w:val="24"/>
        </w:rPr>
        <w:t>wa</w:t>
      </w:r>
      <w:r w:rsidR="00505A9D" w:rsidRPr="00C712C4">
        <w:rPr>
          <w:sz w:val="24"/>
          <w:szCs w:val="24"/>
        </w:rPr>
        <w:t xml:space="preserve"> z dnia 24 kwietnia 2003 r.</w:t>
      </w:r>
      <w:r w:rsidRPr="00C712C4">
        <w:rPr>
          <w:sz w:val="24"/>
          <w:szCs w:val="24"/>
        </w:rPr>
        <w:t xml:space="preserve"> o działalności pożytku publicznego</w:t>
      </w:r>
      <w:r w:rsidR="002A3B48" w:rsidRPr="00C712C4">
        <w:rPr>
          <w:sz w:val="24"/>
          <w:szCs w:val="24"/>
        </w:rPr>
        <w:t xml:space="preserve"> i o wolontariacie (Dz.</w:t>
      </w:r>
      <w:r w:rsidR="00505A9D" w:rsidRPr="00C712C4">
        <w:rPr>
          <w:sz w:val="24"/>
          <w:szCs w:val="24"/>
        </w:rPr>
        <w:t> U. z </w:t>
      </w:r>
      <w:r w:rsidR="003664A3" w:rsidRPr="00C712C4">
        <w:rPr>
          <w:sz w:val="24"/>
          <w:szCs w:val="24"/>
        </w:rPr>
        <w:t>201</w:t>
      </w:r>
      <w:r w:rsidR="00FD3FF5">
        <w:rPr>
          <w:sz w:val="24"/>
          <w:szCs w:val="24"/>
        </w:rPr>
        <w:t>9</w:t>
      </w:r>
      <w:r w:rsidR="00505A9D" w:rsidRPr="00C712C4">
        <w:rPr>
          <w:sz w:val="24"/>
          <w:szCs w:val="24"/>
        </w:rPr>
        <w:t xml:space="preserve"> </w:t>
      </w:r>
      <w:r w:rsidR="003664A3" w:rsidRPr="00C712C4">
        <w:rPr>
          <w:sz w:val="24"/>
          <w:szCs w:val="24"/>
        </w:rPr>
        <w:t xml:space="preserve">r., poz. </w:t>
      </w:r>
      <w:r w:rsidR="00FD3FF5">
        <w:rPr>
          <w:sz w:val="24"/>
          <w:szCs w:val="24"/>
        </w:rPr>
        <w:t>688</w:t>
      </w:r>
      <w:r w:rsidR="003664A3" w:rsidRPr="00C712C4">
        <w:rPr>
          <w:sz w:val="24"/>
          <w:szCs w:val="24"/>
        </w:rPr>
        <w:t xml:space="preserve"> z póź</w:t>
      </w:r>
      <w:r w:rsidR="00505A9D" w:rsidRPr="00C712C4">
        <w:rPr>
          <w:sz w:val="24"/>
          <w:szCs w:val="24"/>
        </w:rPr>
        <w:t>n</w:t>
      </w:r>
      <w:r w:rsidR="003664A3" w:rsidRPr="00C712C4">
        <w:rPr>
          <w:sz w:val="24"/>
          <w:szCs w:val="24"/>
        </w:rPr>
        <w:t xml:space="preserve">. </w:t>
      </w:r>
      <w:r w:rsidR="00505A9D" w:rsidRPr="00C712C4">
        <w:rPr>
          <w:sz w:val="24"/>
          <w:szCs w:val="24"/>
        </w:rPr>
        <w:t>z</w:t>
      </w:r>
      <w:r w:rsidR="003664A3" w:rsidRPr="00C712C4">
        <w:rPr>
          <w:sz w:val="24"/>
          <w:szCs w:val="24"/>
        </w:rPr>
        <w:t>m</w:t>
      </w:r>
      <w:r w:rsidR="00505A9D" w:rsidRPr="00C712C4">
        <w:rPr>
          <w:sz w:val="24"/>
          <w:szCs w:val="24"/>
        </w:rPr>
        <w:t>.</w:t>
      </w:r>
      <w:r w:rsidR="002A3B48" w:rsidRPr="00C712C4">
        <w:rPr>
          <w:sz w:val="24"/>
          <w:szCs w:val="24"/>
        </w:rPr>
        <w:t>)</w:t>
      </w:r>
      <w:r w:rsidR="00565EE6" w:rsidRPr="00C712C4">
        <w:rPr>
          <w:sz w:val="24"/>
          <w:szCs w:val="24"/>
        </w:rPr>
        <w:t xml:space="preserve"> </w:t>
      </w:r>
    </w:p>
    <w:p w14:paraId="489F350A" w14:textId="77777777" w:rsidR="00565EE6" w:rsidRPr="00C712C4" w:rsidRDefault="00565EE6" w:rsidP="00DE4213">
      <w:pPr>
        <w:spacing w:after="0" w:line="240" w:lineRule="auto"/>
        <w:jc w:val="both"/>
        <w:rPr>
          <w:sz w:val="24"/>
          <w:szCs w:val="24"/>
        </w:rPr>
      </w:pPr>
    </w:p>
    <w:p w14:paraId="1EC29F7F" w14:textId="77777777" w:rsidR="00565EE6" w:rsidRPr="00C712C4" w:rsidRDefault="00565EE6" w:rsidP="009B56D7">
      <w:pPr>
        <w:spacing w:after="0" w:line="240" w:lineRule="auto"/>
        <w:jc w:val="center"/>
        <w:rPr>
          <w:sz w:val="24"/>
          <w:szCs w:val="24"/>
        </w:rPr>
      </w:pPr>
      <w:r w:rsidRPr="00C712C4">
        <w:rPr>
          <w:sz w:val="24"/>
          <w:szCs w:val="24"/>
        </w:rPr>
        <w:t>§ 2</w:t>
      </w:r>
    </w:p>
    <w:p w14:paraId="2B6D7CF7" w14:textId="77777777" w:rsidR="00565EE6" w:rsidRPr="00FC15EF" w:rsidRDefault="00286854" w:rsidP="009B56D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 i r</w:t>
      </w:r>
      <w:r w:rsidR="00565EE6" w:rsidRPr="00FC15EF">
        <w:rPr>
          <w:b/>
          <w:sz w:val="24"/>
          <w:szCs w:val="24"/>
        </w:rPr>
        <w:t>odzaj zadania konkursu</w:t>
      </w:r>
    </w:p>
    <w:p w14:paraId="225FE18E" w14:textId="0887C216" w:rsidR="00286854" w:rsidRPr="00286854" w:rsidRDefault="00286854" w:rsidP="00286854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u w:val="single"/>
        </w:rPr>
      </w:pPr>
      <w:r w:rsidRPr="00286854">
        <w:rPr>
          <w:rFonts w:ascii="Calibri" w:hAnsi="Calibri" w:cs="Calibri"/>
          <w:sz w:val="24"/>
          <w:szCs w:val="24"/>
        </w:rPr>
        <w:t xml:space="preserve">Podmiotom uprawnionym określonym w art. 3 ust. 2 ustawy o działalności pożytku publicznego i o wolontariacie z dnia 24 kwietnia 2003 r. (Dz. U. z 2019 r. poz. 688 z późn. zm.), zwanymi „organizacjami pozarządowymi” powierza się realizację zadania </w:t>
      </w:r>
      <w:r w:rsidRPr="00286854">
        <w:rPr>
          <w:rFonts w:ascii="Calibri" w:hAnsi="Calibri" w:cs="Calibri"/>
          <w:sz w:val="24"/>
          <w:szCs w:val="24"/>
          <w:u w:val="single"/>
        </w:rPr>
        <w:t>mającego na celu: udzielanie nieodpłatnej pomocy prawnej</w:t>
      </w:r>
      <w:r w:rsidR="006C770A">
        <w:rPr>
          <w:rFonts w:ascii="Calibri" w:hAnsi="Calibri" w:cs="Calibri"/>
          <w:sz w:val="24"/>
          <w:szCs w:val="24"/>
          <w:u w:val="single"/>
        </w:rPr>
        <w:t>,</w:t>
      </w:r>
      <w:r w:rsidRPr="00286854">
        <w:rPr>
          <w:rFonts w:ascii="Calibri" w:hAnsi="Calibri" w:cs="Calibri"/>
          <w:sz w:val="24"/>
          <w:szCs w:val="24"/>
          <w:u w:val="single"/>
        </w:rPr>
        <w:t xml:space="preserve"> nieodpłatnego poradnictwa prawnego oraz edukacji prawnej.</w:t>
      </w:r>
    </w:p>
    <w:p w14:paraId="535CC58C" w14:textId="77777777" w:rsidR="00D612C4" w:rsidRPr="00286854" w:rsidRDefault="00565EE6" w:rsidP="00286854">
      <w:pPr>
        <w:spacing w:after="0" w:line="240" w:lineRule="auto"/>
        <w:ind w:left="709"/>
        <w:jc w:val="both"/>
        <w:rPr>
          <w:sz w:val="24"/>
          <w:szCs w:val="24"/>
        </w:rPr>
      </w:pPr>
      <w:r w:rsidRPr="00286854">
        <w:rPr>
          <w:sz w:val="24"/>
          <w:szCs w:val="24"/>
        </w:rPr>
        <w:t>Zadani</w:t>
      </w:r>
      <w:r w:rsidR="005222C0" w:rsidRPr="00286854">
        <w:rPr>
          <w:sz w:val="24"/>
          <w:szCs w:val="24"/>
        </w:rPr>
        <w:t xml:space="preserve">e </w:t>
      </w:r>
      <w:r w:rsidR="000B74EB" w:rsidRPr="00286854">
        <w:rPr>
          <w:sz w:val="24"/>
          <w:szCs w:val="24"/>
        </w:rPr>
        <w:t>to p</w:t>
      </w:r>
      <w:r w:rsidR="005222C0" w:rsidRPr="00286854">
        <w:rPr>
          <w:sz w:val="24"/>
          <w:szCs w:val="24"/>
        </w:rPr>
        <w:t>olega na</w:t>
      </w:r>
      <w:r w:rsidR="00505A9D" w:rsidRPr="00286854">
        <w:rPr>
          <w:sz w:val="24"/>
          <w:szCs w:val="24"/>
        </w:rPr>
        <w:t xml:space="preserve"> powierzeniu </w:t>
      </w:r>
      <w:r w:rsidR="00D97DA6" w:rsidRPr="00286854">
        <w:rPr>
          <w:sz w:val="24"/>
          <w:szCs w:val="24"/>
        </w:rPr>
        <w:t>prowadzenia</w:t>
      </w:r>
      <w:r w:rsidR="00505A9D" w:rsidRPr="00286854">
        <w:rPr>
          <w:sz w:val="24"/>
          <w:szCs w:val="24"/>
        </w:rPr>
        <w:t xml:space="preserve"> </w:t>
      </w:r>
      <w:r w:rsidR="00FF5858" w:rsidRPr="00286854">
        <w:rPr>
          <w:sz w:val="24"/>
          <w:szCs w:val="24"/>
        </w:rPr>
        <w:t>punktów</w:t>
      </w:r>
      <w:r w:rsidR="00F36D3B" w:rsidRPr="00286854">
        <w:rPr>
          <w:sz w:val="24"/>
          <w:szCs w:val="24"/>
        </w:rPr>
        <w:t xml:space="preserve"> przeznaczonych na: udzielanie </w:t>
      </w:r>
      <w:r w:rsidR="00BB5993" w:rsidRPr="00286854">
        <w:rPr>
          <w:sz w:val="24"/>
          <w:szCs w:val="24"/>
        </w:rPr>
        <w:t>nieodpłatnej pomocy prawnej lub</w:t>
      </w:r>
      <w:r w:rsidR="00F36D3B" w:rsidRPr="00286854">
        <w:rPr>
          <w:sz w:val="24"/>
          <w:szCs w:val="24"/>
        </w:rPr>
        <w:t xml:space="preserve"> świadczenie nieodpłatnego poradnictwa obywatelskiego </w:t>
      </w:r>
      <w:r w:rsidRPr="00286854">
        <w:rPr>
          <w:sz w:val="24"/>
          <w:szCs w:val="24"/>
        </w:rPr>
        <w:t xml:space="preserve"> </w:t>
      </w:r>
      <w:r w:rsidR="00D612C4" w:rsidRPr="00286854">
        <w:rPr>
          <w:sz w:val="24"/>
          <w:szCs w:val="24"/>
        </w:rPr>
        <w:t xml:space="preserve">na </w:t>
      </w:r>
      <w:r w:rsidR="00FF5858" w:rsidRPr="00286854">
        <w:rPr>
          <w:sz w:val="24"/>
          <w:szCs w:val="24"/>
        </w:rPr>
        <w:t xml:space="preserve">terenie </w:t>
      </w:r>
      <w:r w:rsidR="00D612C4" w:rsidRPr="00286854">
        <w:rPr>
          <w:sz w:val="24"/>
          <w:szCs w:val="24"/>
        </w:rPr>
        <w:t>Powiatu Pszczyń</w:t>
      </w:r>
      <w:r w:rsidR="00286854" w:rsidRPr="00286854">
        <w:rPr>
          <w:sz w:val="24"/>
          <w:szCs w:val="24"/>
        </w:rPr>
        <w:t>skiego w 2020</w:t>
      </w:r>
      <w:r w:rsidR="00D74D48">
        <w:rPr>
          <w:sz w:val="24"/>
          <w:szCs w:val="24"/>
        </w:rPr>
        <w:t xml:space="preserve"> </w:t>
      </w:r>
      <w:r w:rsidRPr="00286854">
        <w:rPr>
          <w:sz w:val="24"/>
          <w:szCs w:val="24"/>
        </w:rPr>
        <w:t>roku, zgodnie z wymogami ustawy z dnia 5 sierpnia 2015 roku o nieodpłatnej</w:t>
      </w:r>
      <w:r w:rsidR="00D612C4" w:rsidRPr="00286854">
        <w:rPr>
          <w:sz w:val="24"/>
          <w:szCs w:val="24"/>
        </w:rPr>
        <w:t xml:space="preserve"> </w:t>
      </w:r>
      <w:r w:rsidR="00F36D3B" w:rsidRPr="00286854">
        <w:rPr>
          <w:sz w:val="24"/>
          <w:szCs w:val="24"/>
        </w:rPr>
        <w:t xml:space="preserve">pomocy prawnej, nieodpłatnym poradnictwie obywatelskim </w:t>
      </w:r>
      <w:r w:rsidRPr="00286854">
        <w:rPr>
          <w:sz w:val="24"/>
          <w:szCs w:val="24"/>
        </w:rPr>
        <w:t>oraz edukacji prawnej</w:t>
      </w:r>
      <w:r w:rsidR="00D612C4" w:rsidRPr="00286854">
        <w:rPr>
          <w:sz w:val="24"/>
          <w:szCs w:val="24"/>
        </w:rPr>
        <w:t xml:space="preserve">. </w:t>
      </w:r>
      <w:r w:rsidR="0092618E" w:rsidRPr="00286854">
        <w:rPr>
          <w:sz w:val="24"/>
          <w:szCs w:val="24"/>
        </w:rPr>
        <w:t xml:space="preserve">Zgodnie z art. 3 ust. 1 pkt 3a i art. 3a ust.2 nieodpłatna </w:t>
      </w:r>
      <w:r w:rsidR="00343739" w:rsidRPr="00286854">
        <w:rPr>
          <w:sz w:val="24"/>
          <w:szCs w:val="24"/>
        </w:rPr>
        <w:t xml:space="preserve">pomoc prawna, </w:t>
      </w:r>
      <w:r w:rsidR="0092618E" w:rsidRPr="00286854">
        <w:rPr>
          <w:sz w:val="24"/>
          <w:szCs w:val="24"/>
        </w:rPr>
        <w:t xml:space="preserve">nieodpłatne poradnictwo obywatelskie obligatoryjnie obejmują także nieodpłatną mediację. </w:t>
      </w:r>
    </w:p>
    <w:p w14:paraId="29137835" w14:textId="77777777" w:rsidR="00343739" w:rsidRPr="00FC15EF" w:rsidRDefault="00343739" w:rsidP="00F1714B">
      <w:pPr>
        <w:pStyle w:val="Tekstpodstawowy22"/>
        <w:tabs>
          <w:tab w:val="left" w:pos="458"/>
        </w:tabs>
        <w:snapToGrid w:val="0"/>
        <w:spacing w:after="0" w:line="240" w:lineRule="auto"/>
        <w:ind w:left="709"/>
        <w:jc w:val="both"/>
      </w:pPr>
      <w:r>
        <w:rPr>
          <w:rFonts w:ascii="Calibri" w:eastAsia="Times New Roman" w:hAnsi="Calibri" w:cs="Calibri"/>
          <w:bCs/>
          <w:iCs/>
        </w:rPr>
        <w:t>Zgodnie z art. 11 ust. 6 ustawy z dnia 5 sierpnia 2015 r. o nieodpłatnej pomocy prawnej, nieodpłatnym poradnictwie obywatelskim oraz edukacji prawnej w otwartym konkursie ofert o powierzenie punktu w zakresie, o którym mowa w art. 4 ust. 1 pkt 1b lub pkt 22a ustawy z dnia 24 kwietnia 2003 r. o działalności pożytku publicznym i o wolontariacie może ubiegać się organizacja pozarządowa  wpisana na listę prowadzoną przez Wojewodę Śląskiego, w zakresie udzielania nieodpłatnej pomocy prawnej lub świadczenia nieodpłatnego poradnictwa obywatelskiego.</w:t>
      </w:r>
    </w:p>
    <w:p w14:paraId="6AF755C1" w14:textId="77777777" w:rsidR="00D612C4" w:rsidRPr="00FC15EF" w:rsidRDefault="00D612C4" w:rsidP="00DE4213">
      <w:pPr>
        <w:spacing w:after="0" w:line="240" w:lineRule="auto"/>
        <w:jc w:val="both"/>
        <w:rPr>
          <w:sz w:val="24"/>
          <w:szCs w:val="24"/>
        </w:rPr>
      </w:pPr>
    </w:p>
    <w:p w14:paraId="2DA1B869" w14:textId="77777777" w:rsidR="00FF5858" w:rsidRPr="00FC15EF" w:rsidRDefault="00BF0422" w:rsidP="00FC15EF">
      <w:pPr>
        <w:spacing w:after="0" w:line="240" w:lineRule="auto"/>
        <w:jc w:val="center"/>
        <w:rPr>
          <w:sz w:val="24"/>
          <w:szCs w:val="24"/>
        </w:rPr>
      </w:pPr>
      <w:r w:rsidRPr="00FC15EF">
        <w:rPr>
          <w:sz w:val="24"/>
          <w:szCs w:val="24"/>
        </w:rPr>
        <w:t>Działalność  punktów</w:t>
      </w:r>
      <w:r w:rsidR="00D612C4" w:rsidRPr="00FC15EF">
        <w:rPr>
          <w:sz w:val="24"/>
          <w:szCs w:val="24"/>
        </w:rPr>
        <w:t xml:space="preserve"> </w:t>
      </w:r>
      <w:r w:rsidR="003511E0" w:rsidRPr="00FC15EF">
        <w:rPr>
          <w:sz w:val="24"/>
          <w:szCs w:val="24"/>
        </w:rPr>
        <w:t xml:space="preserve">w następujących lokalach </w:t>
      </w:r>
      <w:r w:rsidR="00D612C4" w:rsidRPr="00FC15EF">
        <w:rPr>
          <w:sz w:val="24"/>
          <w:szCs w:val="24"/>
        </w:rPr>
        <w:t>w Powiecie Pszczyńskim:</w:t>
      </w:r>
    </w:p>
    <w:p w14:paraId="302C722E" w14:textId="77777777" w:rsidR="00D612C4" w:rsidRPr="00FC15EF" w:rsidRDefault="00BF0422" w:rsidP="00DE4213">
      <w:pPr>
        <w:spacing w:line="240" w:lineRule="auto"/>
        <w:jc w:val="both"/>
        <w:rPr>
          <w:sz w:val="24"/>
          <w:szCs w:val="24"/>
        </w:rPr>
      </w:pPr>
      <w:r w:rsidRPr="00FC15EF">
        <w:rPr>
          <w:sz w:val="24"/>
          <w:szCs w:val="24"/>
        </w:rPr>
        <w:t>PUNKT nr 1</w:t>
      </w:r>
      <w:r w:rsidR="00565EE6" w:rsidRPr="00FC15EF">
        <w:rPr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2"/>
        <w:gridCol w:w="5778"/>
        <w:gridCol w:w="634"/>
        <w:gridCol w:w="2162"/>
      </w:tblGrid>
      <w:tr w:rsidR="00F1714B" w:rsidRPr="00F1714B" w14:paraId="2AE97A10" w14:textId="77777777" w:rsidTr="00505A9D">
        <w:trPr>
          <w:trHeight w:val="454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26FA" w14:textId="77777777" w:rsidR="00D612C4" w:rsidRPr="00F1714B" w:rsidRDefault="00D612C4" w:rsidP="00505A9D">
            <w:r w:rsidRPr="00F1714B">
              <w:t>Kobiór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1D9D" w14:textId="77777777" w:rsidR="008B5111" w:rsidRPr="00F1714B" w:rsidRDefault="00D612C4" w:rsidP="000A107D">
            <w:r w:rsidRPr="00F1714B">
              <w:t>Lokal biurowy, przy ul. Centralnej 57, 43-210 Kobiór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CCE1" w14:textId="77777777" w:rsidR="00D612C4" w:rsidRPr="00F1714B" w:rsidRDefault="00D612C4" w:rsidP="00505A9D">
            <w:r w:rsidRPr="00F1714B">
              <w:t>Pn.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9A19" w14:textId="77777777" w:rsidR="00D612C4" w:rsidRPr="00F1714B" w:rsidRDefault="00D612C4" w:rsidP="00505A9D">
            <w:r w:rsidRPr="00F1714B">
              <w:t>16.00-20.00</w:t>
            </w:r>
          </w:p>
        </w:tc>
      </w:tr>
      <w:tr w:rsidR="00F1714B" w:rsidRPr="00F1714B" w14:paraId="501E138A" w14:textId="77777777" w:rsidTr="00505A9D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8E81" w14:textId="77777777" w:rsidR="00D612C4" w:rsidRPr="00F1714B" w:rsidRDefault="00D612C4" w:rsidP="00DE421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CAC5" w14:textId="77777777" w:rsidR="00D612C4" w:rsidRPr="00F1714B" w:rsidRDefault="00D612C4" w:rsidP="00505A9D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D496" w14:textId="77777777" w:rsidR="00D612C4" w:rsidRPr="00F1714B" w:rsidRDefault="00D612C4" w:rsidP="00505A9D">
            <w:r w:rsidRPr="00F1714B">
              <w:t>Śr.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6359" w14:textId="77777777" w:rsidR="00D612C4" w:rsidRPr="00F1714B" w:rsidRDefault="00D612C4" w:rsidP="00505A9D">
            <w:r w:rsidRPr="00F1714B">
              <w:t>16.00-20.00</w:t>
            </w:r>
          </w:p>
        </w:tc>
      </w:tr>
      <w:tr w:rsidR="00F1714B" w:rsidRPr="00F1714B" w14:paraId="614A0F53" w14:textId="77777777" w:rsidTr="00505A9D">
        <w:trPr>
          <w:trHeight w:val="340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768B" w14:textId="77777777" w:rsidR="00505A9D" w:rsidRPr="00F1714B" w:rsidRDefault="00505A9D" w:rsidP="00505A9D">
            <w:r w:rsidRPr="00F1714B">
              <w:t>Suszec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6B11" w14:textId="77777777" w:rsidR="00C712C4" w:rsidRPr="00F1714B" w:rsidRDefault="00505A9D" w:rsidP="00505A9D">
            <w:r w:rsidRPr="00F1714B">
              <w:t>Lokal biurowy nr 22, przy ul. Ogrodowej, 43-267 Suszec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4A55" w14:textId="77777777" w:rsidR="00505A9D" w:rsidRPr="00F1714B" w:rsidRDefault="00505A9D" w:rsidP="00505A9D">
            <w:r w:rsidRPr="00F1714B">
              <w:t>Wt.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92F0" w14:textId="77777777" w:rsidR="00505A9D" w:rsidRPr="00F1714B" w:rsidRDefault="00505A9D" w:rsidP="00505A9D">
            <w:r w:rsidRPr="00F1714B">
              <w:t>7.30-11.30</w:t>
            </w:r>
          </w:p>
        </w:tc>
      </w:tr>
      <w:tr w:rsidR="00F1714B" w:rsidRPr="00F1714B" w14:paraId="3ECD026C" w14:textId="77777777" w:rsidTr="00505A9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D305" w14:textId="77777777" w:rsidR="00505A9D" w:rsidRPr="00F1714B" w:rsidRDefault="00505A9D" w:rsidP="00DE421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47EC" w14:textId="77777777" w:rsidR="00505A9D" w:rsidRPr="00F1714B" w:rsidRDefault="00505A9D" w:rsidP="00DE4213">
            <w:pPr>
              <w:jc w:val="both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1229" w14:textId="77777777" w:rsidR="00505A9D" w:rsidRPr="00F1714B" w:rsidRDefault="00505A9D" w:rsidP="00505A9D">
            <w:r w:rsidRPr="00F1714B">
              <w:t>Czw.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783F" w14:textId="77777777" w:rsidR="00505A9D" w:rsidRPr="00F1714B" w:rsidRDefault="00505A9D" w:rsidP="00505A9D">
            <w:r w:rsidRPr="00F1714B">
              <w:t>10.00-14.00</w:t>
            </w:r>
          </w:p>
        </w:tc>
      </w:tr>
      <w:tr w:rsidR="00505A9D" w:rsidRPr="00F1714B" w14:paraId="6CEF009F" w14:textId="77777777" w:rsidTr="00505A9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B489" w14:textId="77777777" w:rsidR="00505A9D" w:rsidRPr="00F1714B" w:rsidRDefault="00505A9D" w:rsidP="00DE4213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DAA9" w14:textId="77777777" w:rsidR="00505A9D" w:rsidRPr="00F1714B" w:rsidRDefault="00505A9D" w:rsidP="00DE4213">
            <w:pPr>
              <w:jc w:val="both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7F01" w14:textId="77777777" w:rsidR="00505A9D" w:rsidRPr="00F1714B" w:rsidRDefault="00505A9D" w:rsidP="00505A9D">
            <w:r w:rsidRPr="00F1714B">
              <w:t xml:space="preserve"> Pt.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1BA2" w14:textId="77777777" w:rsidR="00505A9D" w:rsidRPr="00F1714B" w:rsidRDefault="00505A9D" w:rsidP="00505A9D">
            <w:r w:rsidRPr="00F1714B">
              <w:t>14.00-18.00</w:t>
            </w:r>
          </w:p>
        </w:tc>
      </w:tr>
    </w:tbl>
    <w:p w14:paraId="27F7CDD2" w14:textId="77777777" w:rsidR="00565EE6" w:rsidRPr="00F1714B" w:rsidRDefault="00565EE6" w:rsidP="00DE4213">
      <w:pPr>
        <w:spacing w:after="0" w:line="240" w:lineRule="auto"/>
        <w:jc w:val="both"/>
        <w:rPr>
          <w:sz w:val="24"/>
          <w:szCs w:val="24"/>
        </w:rPr>
      </w:pPr>
    </w:p>
    <w:p w14:paraId="689FC714" w14:textId="77777777" w:rsidR="00BF0422" w:rsidRPr="00F1714B" w:rsidRDefault="00BF0422" w:rsidP="00DE4213">
      <w:pPr>
        <w:spacing w:line="240" w:lineRule="auto"/>
        <w:jc w:val="both"/>
        <w:rPr>
          <w:sz w:val="24"/>
          <w:szCs w:val="24"/>
        </w:rPr>
      </w:pPr>
      <w:r w:rsidRPr="00F1714B">
        <w:rPr>
          <w:sz w:val="24"/>
          <w:szCs w:val="24"/>
        </w:rPr>
        <w:t xml:space="preserve">PUNKT nr 2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84"/>
        <w:gridCol w:w="5704"/>
        <w:gridCol w:w="634"/>
        <w:gridCol w:w="2134"/>
      </w:tblGrid>
      <w:tr w:rsidR="00F1714B" w:rsidRPr="00F1714B" w14:paraId="3E5321AF" w14:textId="77777777" w:rsidTr="00731659">
        <w:trPr>
          <w:trHeight w:val="283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49A5" w14:textId="77777777" w:rsidR="00BF0422" w:rsidRPr="00F1714B" w:rsidRDefault="00BF0422" w:rsidP="00731659">
            <w:r w:rsidRPr="00F1714B">
              <w:t>Wola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10B0" w14:textId="77777777" w:rsidR="00BF0422" w:rsidRPr="00F1714B" w:rsidRDefault="00BF0422" w:rsidP="00731659">
            <w:r w:rsidRPr="00F1714B">
              <w:t>Lokal biu</w:t>
            </w:r>
            <w:r w:rsidR="00C712C4" w:rsidRPr="00F1714B">
              <w:t>rowy przy ul. Poprzecznej 1</w:t>
            </w:r>
            <w:r w:rsidRPr="00F1714B">
              <w:t>, 43-225 Wola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104B" w14:textId="77777777" w:rsidR="00BF0422" w:rsidRPr="00F1714B" w:rsidRDefault="00BF0422" w:rsidP="00731659">
            <w:r w:rsidRPr="00F1714B">
              <w:t>Pn.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FDB6" w14:textId="77777777" w:rsidR="00BF0422" w:rsidRPr="00F1714B" w:rsidRDefault="00BF0422" w:rsidP="00731659">
            <w:r w:rsidRPr="00F1714B">
              <w:t>13.00-17.00</w:t>
            </w:r>
          </w:p>
        </w:tc>
      </w:tr>
      <w:tr w:rsidR="00F1714B" w:rsidRPr="00F1714B" w14:paraId="30C84277" w14:textId="77777777" w:rsidTr="0073165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00613" w14:textId="77777777" w:rsidR="00BF0422" w:rsidRPr="00F1714B" w:rsidRDefault="00BF0422" w:rsidP="007316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D607" w14:textId="77777777" w:rsidR="00BF0422" w:rsidRPr="00F1714B" w:rsidRDefault="00BF0422" w:rsidP="0073165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9D30" w14:textId="77777777" w:rsidR="00BF0422" w:rsidRPr="00F1714B" w:rsidRDefault="00BF0422" w:rsidP="00731659">
            <w:r w:rsidRPr="00F1714B">
              <w:t>Wt.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21B1" w14:textId="77777777" w:rsidR="00BF0422" w:rsidRPr="00F1714B" w:rsidRDefault="00BF0422" w:rsidP="00731659">
            <w:r w:rsidRPr="00F1714B">
              <w:t>11.00-15.00</w:t>
            </w:r>
          </w:p>
        </w:tc>
      </w:tr>
      <w:tr w:rsidR="00F1714B" w:rsidRPr="00F1714B" w14:paraId="6F8394A3" w14:textId="77777777" w:rsidTr="00731659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ADCB" w14:textId="77777777" w:rsidR="00BF0422" w:rsidRPr="00F1714B" w:rsidRDefault="00BF0422" w:rsidP="007316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0110" w14:textId="77777777" w:rsidR="00BF0422" w:rsidRPr="00F1714B" w:rsidRDefault="00BF0422" w:rsidP="0073165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A51F" w14:textId="77777777" w:rsidR="00BF0422" w:rsidRPr="00F1714B" w:rsidRDefault="00BF0422" w:rsidP="00731659">
            <w:r w:rsidRPr="00F1714B">
              <w:t>Czw.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55B9" w14:textId="77777777" w:rsidR="00BF0422" w:rsidRPr="00F1714B" w:rsidRDefault="00BF0422" w:rsidP="00731659">
            <w:r w:rsidRPr="00F1714B">
              <w:t>8.00-12.00</w:t>
            </w:r>
          </w:p>
        </w:tc>
      </w:tr>
      <w:tr w:rsidR="00F1714B" w:rsidRPr="00F1714B" w14:paraId="25C0E35C" w14:textId="77777777" w:rsidTr="00731659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29ED" w14:textId="77777777" w:rsidR="00BF0422" w:rsidRPr="00F1714B" w:rsidRDefault="00505A9D" w:rsidP="00731659">
            <w:r w:rsidRPr="00F1714B">
              <w:t>Goczałkowice -Zdrój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348D" w14:textId="77777777" w:rsidR="00BF0422" w:rsidRPr="00F1714B" w:rsidRDefault="00BF0422" w:rsidP="000A107D">
            <w:r w:rsidRPr="00F1714B">
              <w:t xml:space="preserve">Lokal </w:t>
            </w:r>
            <w:r w:rsidR="00103D4F" w:rsidRPr="00F1714B">
              <w:t>biurowy, przy ul. Uzdrowiskowej 61</w:t>
            </w:r>
            <w:r w:rsidRPr="00F1714B">
              <w:t>, 43-230 Goczałkowice –</w:t>
            </w:r>
            <w:r w:rsidR="00B6344F" w:rsidRPr="00F1714B">
              <w:t xml:space="preserve"> </w:t>
            </w:r>
            <w:r w:rsidRPr="00F1714B">
              <w:t>Zdrój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DBB0" w14:textId="77777777" w:rsidR="00BF0422" w:rsidRPr="00F1714B" w:rsidRDefault="00BF0422" w:rsidP="00731659">
            <w:r w:rsidRPr="00F1714B">
              <w:t>Śr.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E04D" w14:textId="77777777" w:rsidR="00BF0422" w:rsidRPr="00F1714B" w:rsidRDefault="00BF0422" w:rsidP="00731659">
            <w:r w:rsidRPr="00F1714B">
              <w:t>11.00-15.00</w:t>
            </w:r>
          </w:p>
        </w:tc>
      </w:tr>
      <w:tr w:rsidR="00F1714B" w:rsidRPr="00F1714B" w14:paraId="34B6D7F6" w14:textId="77777777" w:rsidTr="0073165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FDC9" w14:textId="77777777" w:rsidR="00BF0422" w:rsidRPr="00F1714B" w:rsidRDefault="00BF0422" w:rsidP="007316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FF28" w14:textId="77777777" w:rsidR="00BF0422" w:rsidRPr="00F1714B" w:rsidRDefault="00BF0422" w:rsidP="00731659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42D" w14:textId="77777777" w:rsidR="00BF0422" w:rsidRPr="00F1714B" w:rsidRDefault="00BF0422" w:rsidP="00731659">
            <w:r w:rsidRPr="00F1714B">
              <w:t>Pt.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C999" w14:textId="77777777" w:rsidR="00BF0422" w:rsidRPr="00F1714B" w:rsidRDefault="00BF0422" w:rsidP="00731659">
            <w:r w:rsidRPr="00F1714B">
              <w:t>11.00-15.00</w:t>
            </w:r>
          </w:p>
        </w:tc>
      </w:tr>
    </w:tbl>
    <w:p w14:paraId="6587C8FD" w14:textId="77777777" w:rsidR="00F06B12" w:rsidRDefault="000B74EB" w:rsidP="000B74EB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ramach prowadzeni</w:t>
      </w:r>
      <w:r w:rsidR="00E8549F">
        <w:rPr>
          <w:sz w:val="24"/>
          <w:szCs w:val="24"/>
        </w:rPr>
        <w:t>a</w:t>
      </w:r>
      <w:r>
        <w:rPr>
          <w:sz w:val="24"/>
          <w:szCs w:val="24"/>
        </w:rPr>
        <w:t xml:space="preserve"> punktów organizacja pozarządowa zobowiązana jest do :</w:t>
      </w:r>
    </w:p>
    <w:p w14:paraId="25367CD6" w14:textId="77777777" w:rsidR="000B74EB" w:rsidRDefault="000B74EB" w:rsidP="00E91D13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91D13">
        <w:rPr>
          <w:sz w:val="24"/>
          <w:szCs w:val="24"/>
          <w:u w:val="single"/>
        </w:rPr>
        <w:t>Udzielania nieodpłatnej pomocy prawnej obejmującej</w:t>
      </w:r>
      <w:r>
        <w:rPr>
          <w:sz w:val="24"/>
          <w:szCs w:val="24"/>
        </w:rPr>
        <w:t>:</w:t>
      </w:r>
    </w:p>
    <w:p w14:paraId="365FD8F0" w14:textId="77777777" w:rsidR="000B74EB" w:rsidRDefault="000B74EB" w:rsidP="000B74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Poinformowanie osoby fizycznej o obowiązującym stanie prawnym oraz o przysługujących jej uprawnieniach lub spoczywających na niej obowiązkach w tym w związku z toczących się postępowaniem przygoto</w:t>
      </w:r>
      <w:r w:rsidR="00E91D13">
        <w:rPr>
          <w:sz w:val="24"/>
          <w:szCs w:val="24"/>
        </w:rPr>
        <w:t>wawczym, administracyjnym, sądowym lub sądowo administracyjnym,</w:t>
      </w:r>
    </w:p>
    <w:p w14:paraId="161235B3" w14:textId="77777777" w:rsidR="00E91D13" w:rsidRDefault="00E91D13" w:rsidP="000B74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</w:t>
      </w:r>
      <w:r w:rsidR="00C712C4">
        <w:rPr>
          <w:sz w:val="24"/>
          <w:szCs w:val="24"/>
        </w:rPr>
        <w:t>zanie osobie uprawnionej sposobu</w:t>
      </w:r>
      <w:r>
        <w:rPr>
          <w:sz w:val="24"/>
          <w:szCs w:val="24"/>
        </w:rPr>
        <w:t xml:space="preserve"> rozwiązania jej problemu</w:t>
      </w:r>
      <w:r w:rsidR="00C712C4">
        <w:rPr>
          <w:sz w:val="24"/>
          <w:szCs w:val="24"/>
        </w:rPr>
        <w:t>,</w:t>
      </w:r>
    </w:p>
    <w:p w14:paraId="53A2C494" w14:textId="77777777" w:rsidR="00E91D13" w:rsidRDefault="00E91D13" w:rsidP="000B74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Sporządzenie projektu pisma w sprawach , o których mowa w lit. a i</w:t>
      </w:r>
      <w:r w:rsidR="000A107D">
        <w:rPr>
          <w:sz w:val="24"/>
          <w:szCs w:val="24"/>
        </w:rPr>
        <w:t xml:space="preserve"> </w:t>
      </w:r>
      <w:r>
        <w:rPr>
          <w:sz w:val="24"/>
          <w:szCs w:val="24"/>
        </w:rPr>
        <w:t>b, z wyłączeniem pism procesowych w toczącym się postępowaniu przygotowawczym lub sądowym i pism w</w:t>
      </w:r>
      <w:r w:rsidR="000A107D">
        <w:rPr>
          <w:sz w:val="24"/>
          <w:szCs w:val="24"/>
        </w:rPr>
        <w:t> </w:t>
      </w:r>
      <w:r>
        <w:rPr>
          <w:sz w:val="24"/>
          <w:szCs w:val="24"/>
        </w:rPr>
        <w:t>toczącym się postepowaniu sądowo administracyjnym,</w:t>
      </w:r>
    </w:p>
    <w:p w14:paraId="265C5695" w14:textId="77777777" w:rsidR="00E91D13" w:rsidRDefault="00E91D13" w:rsidP="000B74EB">
      <w:pPr>
        <w:pStyle w:val="Akapitzlist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Sporządzanie projektu pisma o zwolnienie od kosztów sądowych lub ustanowienie pełnomocnika z urzędu w postepowaniu sądowym lub ustanowienie adwokata, radcy prawnego, doradcy podatkowego lub rzecznika patentowego w postepowaniu sądowo administracyjnym oraz poinformowanie o kosztach postepowania i ryzyku finansowym związanym ze skierowaniem sprawy na drogę sądową. </w:t>
      </w:r>
    </w:p>
    <w:p w14:paraId="3F724C6C" w14:textId="77777777" w:rsidR="00E91D13" w:rsidRDefault="00E91D13" w:rsidP="00E91D13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E91D13">
        <w:rPr>
          <w:sz w:val="24"/>
          <w:szCs w:val="24"/>
          <w:u w:val="single"/>
        </w:rPr>
        <w:t>świadczenie nieodpłatnego poradnictwa obywatelskiego</w:t>
      </w:r>
      <w:r w:rsidRPr="000A107D">
        <w:rPr>
          <w:sz w:val="24"/>
          <w:szCs w:val="24"/>
        </w:rPr>
        <w:t xml:space="preserve"> </w:t>
      </w:r>
      <w:r>
        <w:rPr>
          <w:sz w:val="24"/>
          <w:szCs w:val="24"/>
        </w:rPr>
        <w:t>obejmującego działania dostosowane do indywidualnej sytuacji osoby uprawnionej, zmierzające do podniesienia świadomości tej osoby o przysłu</w:t>
      </w:r>
      <w:r w:rsidR="006E1E56">
        <w:rPr>
          <w:sz w:val="24"/>
          <w:szCs w:val="24"/>
        </w:rPr>
        <w:t>gujących jej uprawnieniach lub spoczywających na niej obowiązkach oraz wsparcia w samodzielnym rozwiązywaniu problemu, w tym, w razie potrzeby, sporządzenie wspólnie z osobą uprawnioną planu działania i pomoc w jego realizacji. Nieodpłatne poradnictwo obywatelskie obejmuje w szczególności porady dla osób zadłużonych i porady z zakresu spraw mieszkaniowych oraz zabezpieczenia społecznego.</w:t>
      </w:r>
      <w:r>
        <w:rPr>
          <w:sz w:val="24"/>
          <w:szCs w:val="24"/>
          <w:u w:val="single"/>
        </w:rPr>
        <w:t xml:space="preserve"> </w:t>
      </w:r>
    </w:p>
    <w:p w14:paraId="1EEAB137" w14:textId="46246383" w:rsidR="00343739" w:rsidRDefault="00343739" w:rsidP="00343739">
      <w:pPr>
        <w:pStyle w:val="Tekstpodstawowy21"/>
        <w:spacing w:before="120" w:after="0" w:line="240" w:lineRule="auto"/>
        <w:ind w:left="1701" w:hanging="283"/>
        <w:jc w:val="both"/>
        <w:rPr>
          <w:rFonts w:ascii="Calibri" w:hAnsi="Calibri" w:cs="Calibri"/>
          <w:bCs/>
          <w:iCs/>
        </w:rPr>
      </w:pPr>
      <w:r w:rsidRPr="00343739">
        <w:rPr>
          <w:rFonts w:ascii="Calibri" w:hAnsi="Calibri" w:cs="Calibri"/>
          <w:bCs/>
          <w:iCs/>
          <w:u w:val="single"/>
        </w:rPr>
        <w:t xml:space="preserve">3) </w:t>
      </w:r>
      <w:r>
        <w:rPr>
          <w:rFonts w:ascii="Calibri" w:hAnsi="Calibri" w:cs="Calibri"/>
          <w:bCs/>
          <w:iCs/>
          <w:u w:val="single"/>
        </w:rPr>
        <w:t>Edukacj</w:t>
      </w:r>
      <w:r w:rsidR="00C03F78">
        <w:rPr>
          <w:rFonts w:ascii="Calibri" w:hAnsi="Calibri" w:cs="Calibri"/>
          <w:bCs/>
          <w:iCs/>
          <w:u w:val="single"/>
        </w:rPr>
        <w:t>i</w:t>
      </w:r>
      <w:r>
        <w:rPr>
          <w:rFonts w:ascii="Calibri" w:hAnsi="Calibri" w:cs="Calibri"/>
          <w:bCs/>
          <w:iCs/>
          <w:u w:val="single"/>
        </w:rPr>
        <w:t xml:space="preserve"> prawn</w:t>
      </w:r>
      <w:r w:rsidR="00C03F78">
        <w:rPr>
          <w:rFonts w:ascii="Calibri" w:hAnsi="Calibri" w:cs="Calibri"/>
          <w:bCs/>
          <w:iCs/>
          <w:u w:val="single"/>
        </w:rPr>
        <w:t>ej, która</w:t>
      </w:r>
      <w:r>
        <w:rPr>
          <w:rFonts w:ascii="Calibri" w:hAnsi="Calibri" w:cs="Calibri"/>
          <w:bCs/>
          <w:iCs/>
          <w:u w:val="single"/>
        </w:rPr>
        <w:t xml:space="preserve"> obejmuje</w:t>
      </w:r>
      <w:r>
        <w:rPr>
          <w:rFonts w:ascii="Calibri" w:hAnsi="Calibri" w:cs="Calibri"/>
          <w:bCs/>
          <w:iCs/>
        </w:rPr>
        <w:t xml:space="preserve"> działania edukacyjne zmierzające do zwiększenia świadomości prawnej społeczeństwa, dotyczące</w:t>
      </w:r>
      <w:r w:rsidR="00C03F78">
        <w:rPr>
          <w:rFonts w:ascii="Calibri" w:hAnsi="Calibri" w:cs="Calibri"/>
          <w:bCs/>
          <w:iCs/>
        </w:rPr>
        <w:t>j</w:t>
      </w:r>
      <w:r>
        <w:rPr>
          <w:rFonts w:ascii="Calibri" w:hAnsi="Calibri" w:cs="Calibri"/>
          <w:bCs/>
          <w:iCs/>
        </w:rPr>
        <w:t xml:space="preserve"> w szczególności upowszechnienia wiedzy o:</w:t>
      </w:r>
    </w:p>
    <w:p w14:paraId="2C9D46A0" w14:textId="77777777" w:rsidR="00343739" w:rsidRDefault="00343739" w:rsidP="00343739">
      <w:pPr>
        <w:pStyle w:val="Tekstpodstawowy21"/>
        <w:spacing w:before="120" w:after="0" w:line="240" w:lineRule="auto"/>
        <w:ind w:left="1701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a) prawach i obowiązkach obywatelskich,</w:t>
      </w:r>
    </w:p>
    <w:p w14:paraId="28AB3215" w14:textId="77777777" w:rsidR="00343739" w:rsidRDefault="00343739" w:rsidP="00343739">
      <w:pPr>
        <w:pStyle w:val="Tekstpodstawowy21"/>
        <w:spacing w:before="120" w:after="0" w:line="240" w:lineRule="auto"/>
        <w:ind w:left="1701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b) działalności krajowych i międzynarodowych organów ochrony prawnej,</w:t>
      </w:r>
    </w:p>
    <w:p w14:paraId="4AAD0DD2" w14:textId="77777777" w:rsidR="00343739" w:rsidRDefault="00343739" w:rsidP="00343739">
      <w:pPr>
        <w:pStyle w:val="Tekstpodstawowy21"/>
        <w:spacing w:before="120" w:after="0" w:line="240" w:lineRule="auto"/>
        <w:ind w:left="1701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c) mediacji oraz sposobach polubownego rozwiązywania sporów,</w:t>
      </w:r>
    </w:p>
    <w:p w14:paraId="6BF801FC" w14:textId="77777777" w:rsidR="00343739" w:rsidRDefault="00343739" w:rsidP="00343739">
      <w:pPr>
        <w:pStyle w:val="Tekstpodstawowy21"/>
        <w:spacing w:before="120" w:after="0" w:line="240" w:lineRule="auto"/>
        <w:ind w:left="1701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d) możliwościach udziału obywateli w konsultacjach publicznych oraz procesie stanowienia prawa,</w:t>
      </w:r>
    </w:p>
    <w:p w14:paraId="24711271" w14:textId="77777777" w:rsidR="00343739" w:rsidRDefault="00343739" w:rsidP="00343739">
      <w:pPr>
        <w:pStyle w:val="Tekstpodstawowy21"/>
        <w:spacing w:before="120" w:after="0" w:line="240" w:lineRule="auto"/>
        <w:ind w:left="1701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e) dostępie do nieodpłatnej pomocy prawnej i nieodpłatnego poradnictwa obywatelskiego.</w:t>
      </w:r>
    </w:p>
    <w:p w14:paraId="20DD3020" w14:textId="77777777" w:rsidR="00343739" w:rsidRDefault="00343739" w:rsidP="00343739">
      <w:pPr>
        <w:pStyle w:val="Tekstpodstawowy21"/>
        <w:spacing w:before="120" w:after="0" w:line="240" w:lineRule="auto"/>
        <w:ind w:left="1701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Edukacja prawna realizowana powinna być w wymiarze co najmniej jednego zadania na rok na każdy punkt.</w:t>
      </w:r>
    </w:p>
    <w:p w14:paraId="608C0281" w14:textId="77777777" w:rsidR="00343739" w:rsidRDefault="00343739" w:rsidP="00343739">
      <w:pPr>
        <w:pStyle w:val="Tekstpodstawowy21"/>
        <w:spacing w:before="120" w:after="0" w:line="240" w:lineRule="auto"/>
        <w:ind w:left="1701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Zadanie może być realizowane w formach, które w szczególności polegają na opracowaniu informatorów i poradników, prowadzeniu otwartych wykładów i warsztatów oraz rozpowszechnianiu informacji za pośrednictwem środków masowego przekazu i innych zwyczajowo przyjętych form komunikacji, w tym prowadzeniu kampanii społecznych.</w:t>
      </w:r>
    </w:p>
    <w:p w14:paraId="7649089E" w14:textId="77777777" w:rsidR="00343739" w:rsidRPr="00343739" w:rsidRDefault="00343739" w:rsidP="00343739">
      <w:pPr>
        <w:pStyle w:val="Tekstpodstawowy21"/>
        <w:numPr>
          <w:ilvl w:val="0"/>
          <w:numId w:val="27"/>
        </w:numPr>
        <w:spacing w:before="120" w:after="0" w:line="24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  <w:u w:val="single"/>
        </w:rPr>
        <w:t xml:space="preserve">Nieodpłatna mediacja obejmuje </w:t>
      </w:r>
      <w:r w:rsidRPr="00343739">
        <w:rPr>
          <w:rFonts w:ascii="Calibri" w:hAnsi="Calibri" w:cs="Calibri"/>
          <w:iCs/>
        </w:rPr>
        <w:t>poinformowanie osoby uprawnionej o możliwościach skorzystania z polubownych metod rozwiązywania sporów, w szczególności mediacji oraz korzyściach z tego wynikających;</w:t>
      </w:r>
      <w:r>
        <w:rPr>
          <w:rFonts w:ascii="Calibri" w:hAnsi="Calibri" w:cs="Calibri"/>
          <w:iCs/>
        </w:rPr>
        <w:t xml:space="preserve"> </w:t>
      </w:r>
      <w:r w:rsidRPr="00343739">
        <w:rPr>
          <w:rFonts w:ascii="Calibri" w:hAnsi="Calibri" w:cs="Calibri"/>
          <w:iCs/>
        </w:rPr>
        <w:t>przygotowanie projektu umowy o mediację lub wniosku o przeprowadzenie mediacji;</w:t>
      </w:r>
      <w:r>
        <w:rPr>
          <w:rFonts w:ascii="Calibri" w:hAnsi="Calibri" w:cs="Calibri"/>
          <w:iCs/>
        </w:rPr>
        <w:t xml:space="preserve"> </w:t>
      </w:r>
      <w:r w:rsidRPr="00343739">
        <w:rPr>
          <w:rFonts w:ascii="Calibri" w:hAnsi="Calibri" w:cs="Calibri"/>
          <w:iCs/>
        </w:rPr>
        <w:t>przygotowanie projektu wniosku</w:t>
      </w:r>
      <w:r>
        <w:rPr>
          <w:rFonts w:ascii="Calibri" w:hAnsi="Calibri" w:cs="Calibri"/>
          <w:iCs/>
        </w:rPr>
        <w:t xml:space="preserve"> o przeprowadzenie postępowania mediacyjnego </w:t>
      </w:r>
      <w:r w:rsidRPr="00343739">
        <w:rPr>
          <w:rFonts w:ascii="Calibri" w:hAnsi="Calibri" w:cs="Calibri"/>
          <w:iCs/>
        </w:rPr>
        <w:t>w sprawie karnej; przeprowadzenie mediacji;</w:t>
      </w:r>
      <w:r>
        <w:rPr>
          <w:rFonts w:ascii="Calibri" w:hAnsi="Calibri" w:cs="Calibri"/>
          <w:iCs/>
        </w:rPr>
        <w:t xml:space="preserve"> </w:t>
      </w:r>
      <w:r w:rsidRPr="00343739">
        <w:rPr>
          <w:rFonts w:ascii="Calibri" w:hAnsi="Calibri" w:cs="Calibri"/>
          <w:iCs/>
        </w:rPr>
        <w:t>udzielenie pomocy w sporządzeniu do sądu wniosku o zatwierdzenie ugody zawartej z mediatorem.</w:t>
      </w:r>
    </w:p>
    <w:p w14:paraId="6ADC9BF8" w14:textId="77777777" w:rsidR="00343739" w:rsidRPr="00343739" w:rsidRDefault="00343739" w:rsidP="00D74D48">
      <w:pPr>
        <w:pStyle w:val="Tekstpodstawowy22"/>
        <w:spacing w:after="0" w:line="240" w:lineRule="auto"/>
        <w:ind w:left="1788"/>
        <w:jc w:val="both"/>
        <w:rPr>
          <w:rFonts w:ascii="Calibri" w:eastAsia="Times New Roman" w:hAnsi="Calibri" w:cs="Calibri"/>
          <w:iCs/>
        </w:rPr>
      </w:pPr>
      <w:r>
        <w:rPr>
          <w:rFonts w:ascii="Calibri" w:eastAsia="Times New Roman" w:hAnsi="Calibri" w:cs="Calibri"/>
          <w:iCs/>
          <w:u w:val="single"/>
        </w:rPr>
        <w:t xml:space="preserve">Nieodpłatna mediacja nie obejmuje spraw, w których </w:t>
      </w:r>
      <w:r>
        <w:rPr>
          <w:rFonts w:ascii="Calibri" w:eastAsia="Times New Roman" w:hAnsi="Calibri" w:cs="Calibri"/>
          <w:iCs/>
        </w:rPr>
        <w:t>sąd lub inny organ wydały postanowienie o skierowaniu sprawy do mediacji lub postępowania mediacyjnego; zachodzi uzasadnione podejrzenie, że w relacji stron występuje przemoc.</w:t>
      </w:r>
    </w:p>
    <w:p w14:paraId="2C585BA0" w14:textId="77777777" w:rsidR="006E1E56" w:rsidRDefault="008935FD" w:rsidP="006E1E5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1E56">
        <w:rPr>
          <w:sz w:val="24"/>
          <w:szCs w:val="24"/>
        </w:rPr>
        <w:t xml:space="preserve"> ramach umowy, organizacji pozarządowej powierza się jednocześnie zadania z zakresu edukacji prawnej, realizowane w związku z problemami zgłaszanymi w trakcie udzielania </w:t>
      </w:r>
      <w:r w:rsidR="006E1E56">
        <w:rPr>
          <w:sz w:val="24"/>
          <w:szCs w:val="24"/>
        </w:rPr>
        <w:lastRenderedPageBreak/>
        <w:t>nieodpłatnej pomocy prawnej lub świadczenia nieodpłatnego poradnictwa obywatelskiego, w</w:t>
      </w:r>
      <w:r w:rsidR="00C8448A">
        <w:rPr>
          <w:sz w:val="24"/>
          <w:szCs w:val="24"/>
        </w:rPr>
        <w:t> </w:t>
      </w:r>
      <w:r w:rsidR="006E1E56">
        <w:rPr>
          <w:sz w:val="24"/>
          <w:szCs w:val="24"/>
        </w:rPr>
        <w:t>wymiarze co najmniej jednego zadania na rok na każdy punkt, w szczególności w formie, o</w:t>
      </w:r>
      <w:r w:rsidR="00C8448A">
        <w:rPr>
          <w:sz w:val="24"/>
          <w:szCs w:val="24"/>
        </w:rPr>
        <w:t> </w:t>
      </w:r>
      <w:r w:rsidR="006E1E56">
        <w:rPr>
          <w:sz w:val="24"/>
          <w:szCs w:val="24"/>
        </w:rPr>
        <w:t>której mowa w art. 3b ust.2 ustawy o nieodpłatnej pomocy prawnej, nieodpłatnym poradnictwie obywatelskim oraz edukacji prawnej obowiązującym od 01.01.2019 roku.</w:t>
      </w:r>
    </w:p>
    <w:p w14:paraId="54BFDD91" w14:textId="77777777" w:rsidR="006E1E56" w:rsidRDefault="006E1E56" w:rsidP="006E1E56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Udzielanie nieodpłatnej pomocy prawnej  powinno odbywać się na zasadach określonych w art.</w:t>
      </w:r>
      <w:r w:rsidR="00C8448A">
        <w:rPr>
          <w:sz w:val="24"/>
          <w:szCs w:val="24"/>
        </w:rPr>
        <w:t> </w:t>
      </w:r>
      <w:r>
        <w:rPr>
          <w:sz w:val="24"/>
          <w:szCs w:val="24"/>
        </w:rPr>
        <w:t>5 ust.</w:t>
      </w:r>
      <w:r w:rsidR="00C8448A">
        <w:rPr>
          <w:sz w:val="24"/>
          <w:szCs w:val="24"/>
        </w:rPr>
        <w:t xml:space="preserve"> </w:t>
      </w:r>
      <w:r>
        <w:rPr>
          <w:sz w:val="24"/>
          <w:szCs w:val="24"/>
        </w:rPr>
        <w:t>2, art.</w:t>
      </w:r>
      <w:r w:rsidR="00C8448A">
        <w:rPr>
          <w:sz w:val="24"/>
          <w:szCs w:val="24"/>
        </w:rPr>
        <w:t xml:space="preserve"> </w:t>
      </w:r>
      <w:r>
        <w:rPr>
          <w:sz w:val="24"/>
          <w:szCs w:val="24"/>
        </w:rPr>
        <w:t>7 oraz art.</w:t>
      </w:r>
      <w:r w:rsidR="00C8448A">
        <w:rPr>
          <w:sz w:val="24"/>
          <w:szCs w:val="24"/>
        </w:rPr>
        <w:t xml:space="preserve"> </w:t>
      </w:r>
      <w:r>
        <w:rPr>
          <w:sz w:val="24"/>
          <w:szCs w:val="24"/>
        </w:rPr>
        <w:t>8 ust.</w:t>
      </w:r>
      <w:r w:rsidR="00C844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 i 3 ustawy </w:t>
      </w:r>
      <w:r w:rsidR="003B4162">
        <w:rPr>
          <w:sz w:val="24"/>
          <w:szCs w:val="24"/>
        </w:rPr>
        <w:t xml:space="preserve">o nieodpłatnej pomocy prawnej, nieodpłatnym poradnictwie obywatelskim oraz edukacji prawnej. </w:t>
      </w:r>
    </w:p>
    <w:p w14:paraId="5FA3F8B6" w14:textId="420D6EAC" w:rsidR="008935FD" w:rsidRPr="00F1714B" w:rsidRDefault="008935FD" w:rsidP="008935F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F1714B">
        <w:rPr>
          <w:sz w:val="24"/>
          <w:szCs w:val="24"/>
          <w:u w:val="single"/>
        </w:rPr>
        <w:t xml:space="preserve">Oczekiwane rezultaty zadania </w:t>
      </w:r>
      <w:r w:rsidR="009174BB">
        <w:rPr>
          <w:sz w:val="24"/>
          <w:szCs w:val="24"/>
          <w:u w:val="single"/>
        </w:rPr>
        <w:t>w 2020 roku.</w:t>
      </w:r>
      <w:bookmarkStart w:id="0" w:name="_GoBack"/>
      <w:bookmarkEnd w:id="0"/>
    </w:p>
    <w:p w14:paraId="308953AE" w14:textId="754B7DED" w:rsidR="008935FD" w:rsidRPr="008935FD" w:rsidRDefault="008935FD" w:rsidP="008935FD">
      <w:pPr>
        <w:pStyle w:val="Tekstpodstawowy22"/>
        <w:tabs>
          <w:tab w:val="left" w:pos="458"/>
        </w:tabs>
        <w:snapToGrid w:val="0"/>
        <w:spacing w:after="0" w:line="240" w:lineRule="auto"/>
        <w:ind w:left="1068"/>
        <w:jc w:val="both"/>
        <w:rPr>
          <w:rFonts w:ascii="Calibri" w:eastAsia="Times New Roman" w:hAnsi="Calibri" w:cs="Calibri"/>
          <w:bCs/>
          <w:iCs/>
        </w:rPr>
      </w:pPr>
      <w:r>
        <w:rPr>
          <w:rFonts w:ascii="Calibri" w:eastAsia="Times New Roman" w:hAnsi="Calibri" w:cs="Calibri"/>
          <w:bCs/>
          <w:iCs/>
        </w:rPr>
        <w:t>Zadanie w postaci świadczenia nieodpłatnej pomocy prawnej, nieodpłatnego poradnictwa obywatelskiego oraz edukacji prawnej realizowane ma być w dni robocze od poniedziałku do piąt</w:t>
      </w:r>
      <w:r w:rsidR="008E6119">
        <w:rPr>
          <w:rFonts w:ascii="Calibri" w:eastAsia="Times New Roman" w:hAnsi="Calibri" w:cs="Calibri"/>
          <w:bCs/>
          <w:iCs/>
        </w:rPr>
        <w:t>ku co najmniej 4 godzin</w:t>
      </w:r>
      <w:r w:rsidR="00E8549F">
        <w:rPr>
          <w:rFonts w:ascii="Calibri" w:eastAsia="Times New Roman" w:hAnsi="Calibri" w:cs="Calibri"/>
          <w:bCs/>
          <w:iCs/>
        </w:rPr>
        <w:t>y</w:t>
      </w:r>
      <w:r w:rsidR="008E6119">
        <w:rPr>
          <w:rFonts w:ascii="Calibri" w:eastAsia="Times New Roman" w:hAnsi="Calibri" w:cs="Calibri"/>
          <w:bCs/>
          <w:iCs/>
        </w:rPr>
        <w:t xml:space="preserve"> dziennie</w:t>
      </w:r>
      <w:r>
        <w:rPr>
          <w:rFonts w:ascii="Calibri" w:eastAsia="Times New Roman" w:hAnsi="Calibri" w:cs="Calibri"/>
          <w:bCs/>
          <w:iCs/>
        </w:rPr>
        <w:t>, z wyłączeniem dni, o których mowa w art. 1 pkt 1 ustawy z dnia 18 stycznia 1951 r. o dniach wolnych od pracy (Dz. U. z 2015 r. poz. 90).</w:t>
      </w:r>
    </w:p>
    <w:p w14:paraId="1F5C13D4" w14:textId="77777777" w:rsidR="00AE27B9" w:rsidRDefault="00D60D77" w:rsidP="008935FD">
      <w:pPr>
        <w:pStyle w:val="Akapitzlist"/>
        <w:spacing w:after="0" w:line="24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Nieodpłatna pomoc prawna zgodnie z ustawą o nieodpłatnej pomocy prawnej, nieodpłatnym poradnictwie obywatelskim oraz edukacji prawnej, powinna być udzielana w przeciętnym wymiarze  5 dni w tygodniu co najmniej 4 godziny dziennie, z wyłączeniem dni, w których mowa w art.</w:t>
      </w:r>
      <w:r w:rsidR="00C8448A">
        <w:rPr>
          <w:sz w:val="24"/>
          <w:szCs w:val="24"/>
        </w:rPr>
        <w:t xml:space="preserve"> </w:t>
      </w:r>
      <w:r>
        <w:rPr>
          <w:sz w:val="24"/>
          <w:szCs w:val="24"/>
        </w:rPr>
        <w:t>1 pkt 1 ustawy z dnia 18 stycznia 1951 roku od dniach wolnych od pracy. W przypadku gdy liczba osób uprawnionych, którym ma zostać udzielona nieodpłatna pomoc prawna lub świadczone nieodpłatne poradnictwo obywatelskie, uniemożliwia sprawne umawianie terminów wizyt w punktach na obszarze powiatu pszczyńskiego, czas t</w:t>
      </w:r>
      <w:r w:rsidR="00AE27B9">
        <w:rPr>
          <w:sz w:val="24"/>
          <w:szCs w:val="24"/>
        </w:rPr>
        <w:t>rwania dyżuru może ulec wydłużeniu do co najmniej 5 godzin dziennie we wszystkich punktach na terenie powiatu.</w:t>
      </w:r>
    </w:p>
    <w:p w14:paraId="2A7168C9" w14:textId="77777777" w:rsidR="00D60D77" w:rsidRDefault="00AE27B9" w:rsidP="00AE27B9">
      <w:pPr>
        <w:pStyle w:val="Akapitzlist"/>
        <w:spacing w:after="0" w:line="24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Wydłużenie czasu trwania dyżuru następuje na żądanie Starosty. Możliwość wydłużenia czasu trwania d</w:t>
      </w:r>
      <w:r w:rsidR="005863D5">
        <w:rPr>
          <w:sz w:val="24"/>
          <w:szCs w:val="24"/>
        </w:rPr>
        <w:t>yżuru w trakcie roku stanowi</w:t>
      </w:r>
      <w:r>
        <w:rPr>
          <w:sz w:val="24"/>
          <w:szCs w:val="24"/>
        </w:rPr>
        <w:t xml:space="preserve"> jeden z warunków otwartego konkursu ofert, o kt</w:t>
      </w:r>
      <w:r w:rsidR="00FF3A65">
        <w:rPr>
          <w:sz w:val="24"/>
          <w:szCs w:val="24"/>
        </w:rPr>
        <w:t>ór</w:t>
      </w:r>
      <w:r>
        <w:rPr>
          <w:sz w:val="24"/>
          <w:szCs w:val="24"/>
        </w:rPr>
        <w:t>ym mowa w ustawie z dnia 24 kwietnia 2003 r. o działalności pożytku publicznego i o wolontariacie (Dz.U. z 2018</w:t>
      </w:r>
      <w:r w:rsidR="00C8448A">
        <w:rPr>
          <w:sz w:val="24"/>
          <w:szCs w:val="24"/>
        </w:rPr>
        <w:t xml:space="preserve"> </w:t>
      </w:r>
      <w:r>
        <w:rPr>
          <w:sz w:val="24"/>
          <w:szCs w:val="24"/>
        </w:rPr>
        <w:t>r. poz. 450 z późn.</w:t>
      </w:r>
      <w:r w:rsidR="00C8448A">
        <w:rPr>
          <w:sz w:val="24"/>
          <w:szCs w:val="24"/>
        </w:rPr>
        <w:t xml:space="preserve"> </w:t>
      </w:r>
      <w:r>
        <w:rPr>
          <w:sz w:val="24"/>
          <w:szCs w:val="24"/>
        </w:rPr>
        <w:t>zm</w:t>
      </w:r>
      <w:r w:rsidR="00C8448A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8935FD">
        <w:rPr>
          <w:sz w:val="24"/>
          <w:szCs w:val="24"/>
        </w:rPr>
        <w:t>Wydłużenie czasu trwania dyżuru nie powoduje zwiększenia środków przeznaczonych na realizację zadania w 2020 r.</w:t>
      </w:r>
    </w:p>
    <w:p w14:paraId="5BCDA668" w14:textId="77777777" w:rsidR="00D74D48" w:rsidRPr="006E1E56" w:rsidRDefault="00D74D48" w:rsidP="00AE27B9">
      <w:pPr>
        <w:pStyle w:val="Akapitzlist"/>
        <w:spacing w:after="0" w:line="240" w:lineRule="auto"/>
        <w:ind w:left="1068"/>
        <w:jc w:val="both"/>
        <w:rPr>
          <w:sz w:val="24"/>
          <w:szCs w:val="24"/>
        </w:rPr>
      </w:pPr>
    </w:p>
    <w:p w14:paraId="7B75D73E" w14:textId="77777777" w:rsidR="00565EE6" w:rsidRPr="006E1E56" w:rsidRDefault="001E2E03" w:rsidP="00DE4213">
      <w:pPr>
        <w:spacing w:after="0" w:line="240" w:lineRule="auto"/>
        <w:jc w:val="center"/>
        <w:rPr>
          <w:sz w:val="24"/>
          <w:szCs w:val="24"/>
        </w:rPr>
      </w:pPr>
      <w:r w:rsidRPr="006E1E56">
        <w:rPr>
          <w:sz w:val="24"/>
          <w:szCs w:val="24"/>
        </w:rPr>
        <w:t>§ 3</w:t>
      </w:r>
    </w:p>
    <w:p w14:paraId="72CF6234" w14:textId="77777777" w:rsidR="001E2E03" w:rsidRPr="00FC15EF" w:rsidRDefault="00FF3A65" w:rsidP="00DE421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Zasady przyznawania dotacji </w:t>
      </w:r>
    </w:p>
    <w:p w14:paraId="18F74853" w14:textId="77777777" w:rsidR="001E2E03" w:rsidRPr="00FC15EF" w:rsidRDefault="001175E2" w:rsidP="0084471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C15EF">
        <w:rPr>
          <w:sz w:val="24"/>
          <w:szCs w:val="24"/>
        </w:rPr>
        <w:t>Postę</w:t>
      </w:r>
      <w:r w:rsidR="001E2E03" w:rsidRPr="00FC15EF">
        <w:rPr>
          <w:sz w:val="24"/>
          <w:szCs w:val="24"/>
        </w:rPr>
        <w:t xml:space="preserve">powanie konkursowe odbywać się będzie według zasad określonych w ustawie z dnia </w:t>
      </w:r>
      <w:r w:rsidR="00731659" w:rsidRPr="00FC15EF">
        <w:rPr>
          <w:sz w:val="24"/>
          <w:szCs w:val="24"/>
        </w:rPr>
        <w:t>24 </w:t>
      </w:r>
      <w:r w:rsidR="001E2E03" w:rsidRPr="00FC15EF">
        <w:rPr>
          <w:sz w:val="24"/>
          <w:szCs w:val="24"/>
        </w:rPr>
        <w:t>kwietnia 2003</w:t>
      </w:r>
      <w:r w:rsidR="00BF0422" w:rsidRPr="00FC15EF">
        <w:rPr>
          <w:sz w:val="24"/>
          <w:szCs w:val="24"/>
        </w:rPr>
        <w:t xml:space="preserve"> </w:t>
      </w:r>
      <w:r w:rsidR="001E2E03" w:rsidRPr="00FC15EF">
        <w:rPr>
          <w:sz w:val="24"/>
          <w:szCs w:val="24"/>
        </w:rPr>
        <w:t xml:space="preserve">r. o działalności pożytku publicznego i o wolontariacie. </w:t>
      </w:r>
    </w:p>
    <w:p w14:paraId="619E4D20" w14:textId="77777777" w:rsidR="009623C3" w:rsidRPr="0062164F" w:rsidRDefault="0062164F" w:rsidP="0062164F">
      <w:pPr>
        <w:pStyle w:val="Tekstpodstawowy22"/>
        <w:tabs>
          <w:tab w:val="left" w:pos="458"/>
        </w:tabs>
        <w:snapToGrid w:val="0"/>
        <w:spacing w:after="0" w:line="240" w:lineRule="auto"/>
        <w:ind w:left="1068"/>
        <w:jc w:val="both"/>
        <w:rPr>
          <w:rFonts w:ascii="Calibri" w:eastAsia="Times New Roman" w:hAnsi="Calibri" w:cs="Calibri"/>
          <w:bCs/>
          <w:iCs/>
          <w:u w:val="single"/>
        </w:rPr>
      </w:pPr>
      <w:r>
        <w:rPr>
          <w:rFonts w:ascii="Calibri" w:eastAsia="Times New Roman" w:hAnsi="Calibri" w:cs="Calibri"/>
          <w:bCs/>
          <w:iCs/>
        </w:rPr>
        <w:t xml:space="preserve">Zgodnie z art. 11 ust. 6 ustawy z dnia 5 sierpnia 2015 r. o nieodpłatnej pomocy prawnej, nieodpłatnym poradnictwie obywatelskim oraz edukacji prawnej w otwartym konkursie ofert o powierzenie punktu w zakresie, o którym mowa w art. 4 ust. 1 pkt 1b lub pkt 22a ustawy z dnia 24 kwietnia 2003 r. o działalności pożytku publicznym i o wolontariacie w 2020 roku może ubiegać się organizacja pozarządowa  wpisana na listę prowadzoną przez Wojewodę Śląskiego, w zakresie udzielania nieodpłatnej pomocy prawnej lub świadczenia nieodpłatnego poradnictwa obywatelskiego </w:t>
      </w:r>
      <w:r w:rsidR="009623C3" w:rsidRPr="0062164F">
        <w:t>która:</w:t>
      </w:r>
    </w:p>
    <w:p w14:paraId="1101AE94" w14:textId="77777777" w:rsidR="003906B2" w:rsidRPr="005863D5" w:rsidRDefault="003906B2" w:rsidP="003906B2">
      <w:pPr>
        <w:pStyle w:val="Akapitzlist"/>
        <w:spacing w:after="0" w:line="240" w:lineRule="auto"/>
        <w:ind w:left="106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1) </w:t>
      </w:r>
      <w:r w:rsidRPr="005863D5">
        <w:rPr>
          <w:sz w:val="24"/>
          <w:szCs w:val="24"/>
          <w:u w:val="single"/>
        </w:rPr>
        <w:t>w przypadku przeznaczenia punktu na udzielenie nieodpłatnej pomocy prawnej, łącznie spełnia następujące warunki:</w:t>
      </w:r>
    </w:p>
    <w:p w14:paraId="0893111A" w14:textId="77777777" w:rsidR="001E2E03" w:rsidRPr="00FC15EF" w:rsidRDefault="003906B2" w:rsidP="00844716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</w:t>
      </w:r>
      <w:r w:rsidR="001E2E03" w:rsidRPr="00FC15EF">
        <w:rPr>
          <w:sz w:val="24"/>
          <w:szCs w:val="24"/>
        </w:rPr>
        <w:t xml:space="preserve"> co najmniej dwuletnie doświadczenie w wykonywaniu zadań wiążących się z</w:t>
      </w:r>
      <w:r w:rsidR="00731659" w:rsidRPr="00FC15EF">
        <w:rPr>
          <w:sz w:val="24"/>
          <w:szCs w:val="24"/>
        </w:rPr>
        <w:t> </w:t>
      </w:r>
      <w:r w:rsidR="00D710FB">
        <w:rPr>
          <w:sz w:val="24"/>
          <w:szCs w:val="24"/>
        </w:rPr>
        <w:t>udzielaniem porad prawnych,</w:t>
      </w:r>
      <w:r w:rsidR="001E2E03" w:rsidRPr="00FC15EF">
        <w:rPr>
          <w:sz w:val="24"/>
          <w:szCs w:val="24"/>
        </w:rPr>
        <w:t xml:space="preserve"> informacji prawnych</w:t>
      </w:r>
      <w:r w:rsidR="00D710FB">
        <w:rPr>
          <w:sz w:val="24"/>
          <w:szCs w:val="24"/>
        </w:rPr>
        <w:t xml:space="preserve"> lub świadczeniem poradnictwa obywatelskiego.</w:t>
      </w:r>
    </w:p>
    <w:p w14:paraId="0D03C1CE" w14:textId="77777777" w:rsidR="00F123F1" w:rsidRDefault="00D710FB" w:rsidP="001D5047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123F1">
        <w:rPr>
          <w:sz w:val="24"/>
          <w:szCs w:val="24"/>
        </w:rPr>
        <w:t xml:space="preserve">Posiada umowę zawartą z adwokatem, </w:t>
      </w:r>
      <w:r w:rsidR="004D0119" w:rsidRPr="00F123F1">
        <w:rPr>
          <w:sz w:val="24"/>
          <w:szCs w:val="24"/>
        </w:rPr>
        <w:t>radcą</w:t>
      </w:r>
      <w:r w:rsidR="001E2E03" w:rsidRPr="00F123F1">
        <w:rPr>
          <w:sz w:val="24"/>
          <w:szCs w:val="24"/>
        </w:rPr>
        <w:t xml:space="preserve"> prawnym</w:t>
      </w:r>
      <w:r w:rsidR="00115507" w:rsidRPr="00F123F1">
        <w:rPr>
          <w:sz w:val="24"/>
          <w:szCs w:val="24"/>
        </w:rPr>
        <w:t xml:space="preserve">, doradcą podatkowym </w:t>
      </w:r>
      <w:r w:rsidR="00F123F1">
        <w:rPr>
          <w:sz w:val="24"/>
          <w:szCs w:val="24"/>
        </w:rPr>
        <w:t>lub osoba, o której mowa w art. 11 ust.</w:t>
      </w:r>
      <w:r w:rsidR="00C8448A">
        <w:rPr>
          <w:sz w:val="24"/>
          <w:szCs w:val="24"/>
        </w:rPr>
        <w:t xml:space="preserve"> </w:t>
      </w:r>
      <w:r w:rsidR="00F123F1">
        <w:rPr>
          <w:sz w:val="24"/>
          <w:szCs w:val="24"/>
        </w:rPr>
        <w:t>3 pkt 2 ustawy w brzmieniu obowiązującym od 01.01.2019</w:t>
      </w:r>
      <w:r w:rsidR="00C8448A">
        <w:rPr>
          <w:sz w:val="24"/>
          <w:szCs w:val="24"/>
        </w:rPr>
        <w:t xml:space="preserve"> </w:t>
      </w:r>
      <w:r w:rsidR="00F123F1">
        <w:rPr>
          <w:sz w:val="24"/>
          <w:szCs w:val="24"/>
        </w:rPr>
        <w:t>r.</w:t>
      </w:r>
    </w:p>
    <w:p w14:paraId="642EA784" w14:textId="77777777" w:rsidR="001E2E03" w:rsidRPr="00F123F1" w:rsidRDefault="00D710FB" w:rsidP="001D5047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F123F1">
        <w:rPr>
          <w:sz w:val="24"/>
          <w:szCs w:val="24"/>
        </w:rPr>
        <w:t>Daje</w:t>
      </w:r>
      <w:r w:rsidR="00B30A4B" w:rsidRPr="00F123F1">
        <w:rPr>
          <w:sz w:val="24"/>
          <w:szCs w:val="24"/>
        </w:rPr>
        <w:t xml:space="preserve"> gwarancję należytego wyko</w:t>
      </w:r>
      <w:r w:rsidR="000E77A1" w:rsidRPr="00F123F1">
        <w:rPr>
          <w:sz w:val="24"/>
          <w:szCs w:val="24"/>
        </w:rPr>
        <w:t>na</w:t>
      </w:r>
      <w:r w:rsidR="00B30A4B" w:rsidRPr="00F123F1">
        <w:rPr>
          <w:sz w:val="24"/>
          <w:szCs w:val="24"/>
        </w:rPr>
        <w:t>nia zadania, w</w:t>
      </w:r>
      <w:r w:rsidR="000E77A1" w:rsidRPr="00F123F1">
        <w:rPr>
          <w:sz w:val="24"/>
          <w:szCs w:val="24"/>
        </w:rPr>
        <w:t xml:space="preserve"> szczególności przez złożenie p</w:t>
      </w:r>
      <w:r w:rsidR="00B30A4B" w:rsidRPr="00F123F1">
        <w:rPr>
          <w:sz w:val="24"/>
          <w:szCs w:val="24"/>
        </w:rPr>
        <w:t>isemnego zobowiązania</w:t>
      </w:r>
      <w:r w:rsidR="00731659" w:rsidRPr="00F123F1">
        <w:rPr>
          <w:sz w:val="24"/>
          <w:szCs w:val="24"/>
        </w:rPr>
        <w:t>:</w:t>
      </w:r>
    </w:p>
    <w:p w14:paraId="6CDD6F2F" w14:textId="77777777" w:rsidR="00731659" w:rsidRPr="00FC15EF" w:rsidRDefault="00F123F1" w:rsidP="00127A4B">
      <w:pPr>
        <w:pStyle w:val="Akapitzlist"/>
        <w:numPr>
          <w:ilvl w:val="0"/>
          <w:numId w:val="18"/>
        </w:numPr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FD5840">
        <w:rPr>
          <w:sz w:val="24"/>
          <w:szCs w:val="24"/>
        </w:rPr>
        <w:t>apewnienia</w:t>
      </w:r>
      <w:r w:rsidR="00B30A4B" w:rsidRPr="00FC15EF">
        <w:rPr>
          <w:sz w:val="24"/>
          <w:szCs w:val="24"/>
        </w:rPr>
        <w:t xml:space="preserve"> poufności w związku z udzieleniem nieodpł</w:t>
      </w:r>
      <w:r w:rsidR="000E77A1" w:rsidRPr="00FC15EF">
        <w:rPr>
          <w:sz w:val="24"/>
          <w:szCs w:val="24"/>
        </w:rPr>
        <w:t>a</w:t>
      </w:r>
      <w:r w:rsidR="00B30A4B" w:rsidRPr="00FC15EF">
        <w:rPr>
          <w:sz w:val="24"/>
          <w:szCs w:val="24"/>
        </w:rPr>
        <w:t>tnej pom</w:t>
      </w:r>
      <w:r w:rsidR="00D710FB">
        <w:rPr>
          <w:sz w:val="24"/>
          <w:szCs w:val="24"/>
        </w:rPr>
        <w:t>ocy prawnej i jej dokumentowaniem</w:t>
      </w:r>
      <w:r w:rsidR="00FD5840">
        <w:rPr>
          <w:sz w:val="24"/>
          <w:szCs w:val="24"/>
        </w:rPr>
        <w:t>,</w:t>
      </w:r>
    </w:p>
    <w:p w14:paraId="05FF3E10" w14:textId="77777777" w:rsidR="003511E0" w:rsidRDefault="00F123F1" w:rsidP="00127A4B">
      <w:pPr>
        <w:pStyle w:val="Akapitzlist"/>
        <w:numPr>
          <w:ilvl w:val="0"/>
          <w:numId w:val="18"/>
        </w:numPr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30A4B" w:rsidRPr="00FC15EF">
        <w:rPr>
          <w:sz w:val="24"/>
          <w:szCs w:val="24"/>
        </w:rPr>
        <w:t>apewnienia profesjonalnego i rzetelnego udzielania nieodpłatnej pomocy prawnej</w:t>
      </w:r>
      <w:r w:rsidR="00FD5840">
        <w:rPr>
          <w:sz w:val="24"/>
          <w:szCs w:val="24"/>
        </w:rPr>
        <w:t>,</w:t>
      </w:r>
      <w:r w:rsidR="00B30A4B" w:rsidRPr="00FC15EF">
        <w:rPr>
          <w:sz w:val="24"/>
          <w:szCs w:val="24"/>
        </w:rPr>
        <w:t xml:space="preserve"> </w:t>
      </w:r>
    </w:p>
    <w:p w14:paraId="2BFC9327" w14:textId="77777777" w:rsidR="00A11C44" w:rsidRDefault="00F123F1" w:rsidP="00127A4B">
      <w:pPr>
        <w:pStyle w:val="Akapitzlist"/>
        <w:numPr>
          <w:ilvl w:val="0"/>
          <w:numId w:val="18"/>
        </w:numPr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11C44">
        <w:rPr>
          <w:sz w:val="24"/>
          <w:szCs w:val="24"/>
        </w:rPr>
        <w:t>rzestrzegania zasad etyki przy udzielaniu nieodpłatnej pomocy prawnej, w szczególności w</w:t>
      </w:r>
      <w:r w:rsidR="00A11812">
        <w:rPr>
          <w:sz w:val="24"/>
          <w:szCs w:val="24"/>
        </w:rPr>
        <w:t> </w:t>
      </w:r>
      <w:r w:rsidR="00A11C44">
        <w:rPr>
          <w:sz w:val="24"/>
          <w:szCs w:val="24"/>
        </w:rPr>
        <w:t>sytuacji, gdy zachodzi konflikt interesów</w:t>
      </w:r>
      <w:r w:rsidR="00FD5840">
        <w:rPr>
          <w:sz w:val="24"/>
          <w:szCs w:val="24"/>
        </w:rPr>
        <w:t>,</w:t>
      </w:r>
    </w:p>
    <w:p w14:paraId="13A60082" w14:textId="77777777" w:rsidR="00A11C44" w:rsidRPr="00A11C44" w:rsidRDefault="00A11C44" w:rsidP="00A11C44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Opracowała i stosuje standardy obsługi i wewnętrzny system kontroli jakości udzielanej nieodpłatnej pomocy prawnej </w:t>
      </w:r>
    </w:p>
    <w:p w14:paraId="626E3DB0" w14:textId="77777777" w:rsidR="003511E0" w:rsidRPr="005863D5" w:rsidRDefault="00F123F1" w:rsidP="00FD5840">
      <w:pPr>
        <w:pStyle w:val="Akapitzlist"/>
        <w:numPr>
          <w:ilvl w:val="0"/>
          <w:numId w:val="23"/>
        </w:numPr>
        <w:spacing w:after="0" w:line="240" w:lineRule="auto"/>
        <w:ind w:left="1134" w:firstLine="0"/>
        <w:jc w:val="both"/>
        <w:rPr>
          <w:sz w:val="24"/>
          <w:szCs w:val="24"/>
          <w:u w:val="single"/>
        </w:rPr>
      </w:pPr>
      <w:r w:rsidRPr="005863D5">
        <w:rPr>
          <w:sz w:val="24"/>
          <w:szCs w:val="24"/>
          <w:u w:val="single"/>
        </w:rPr>
        <w:lastRenderedPageBreak/>
        <w:t>W przypadku przeznaczenia punktu na świadczenie nieodpłatnego poradnictwa obywatelskiego, łącznie spełnia następujące warunki:</w:t>
      </w:r>
    </w:p>
    <w:p w14:paraId="3A416733" w14:textId="77777777" w:rsidR="00FD5840" w:rsidRDefault="00FD5840" w:rsidP="00FD5840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 co najmniej dwuletnie doświadczenie w wykonaniu zadań wiążących się ze świadczeniem poradnictwa obywatelskiego, nabyte w okresie pięciu lat bezpośrednio poprzedzających złożenie oferty lub co najmniej dwuletnie doświadczenie w wykonywaniu zadań wiążących się z udzieleniem porad prawnych, informacji prawnych lub świadczeniem poradnictwa obywatelskiego,</w:t>
      </w:r>
    </w:p>
    <w:p w14:paraId="7A20D655" w14:textId="77777777" w:rsidR="00FD5840" w:rsidRDefault="00FD5840" w:rsidP="00FD5840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 umowę zawartą z osobą, o której mowa w art.</w:t>
      </w:r>
      <w:r w:rsidR="00C8448A">
        <w:rPr>
          <w:sz w:val="24"/>
          <w:szCs w:val="24"/>
        </w:rPr>
        <w:t xml:space="preserve"> </w:t>
      </w:r>
      <w:r w:rsidR="00AC7640">
        <w:rPr>
          <w:sz w:val="24"/>
          <w:szCs w:val="24"/>
        </w:rPr>
        <w:t>11 ust. 3a</w:t>
      </w:r>
      <w:r>
        <w:rPr>
          <w:sz w:val="24"/>
          <w:szCs w:val="24"/>
        </w:rPr>
        <w:t xml:space="preserve"> ustawy w brzmieniu obowiązującym od dnia 01.01.2019</w:t>
      </w:r>
      <w:r w:rsidR="00C8448A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14:paraId="58CB6DAB" w14:textId="77777777" w:rsidR="00FD5840" w:rsidRPr="00FD5840" w:rsidRDefault="00FD5840" w:rsidP="00FD5840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FD5840">
        <w:rPr>
          <w:sz w:val="24"/>
          <w:szCs w:val="24"/>
        </w:rPr>
        <w:t xml:space="preserve"> Daje gwarancję należytego wykonania zadania, w szczególności przez złożenie pisemnego zobowiązania:</w:t>
      </w:r>
    </w:p>
    <w:p w14:paraId="0F3B1D74" w14:textId="77777777" w:rsidR="00FD5840" w:rsidRPr="00FC15EF" w:rsidRDefault="00FD5840" w:rsidP="00FD5840">
      <w:pPr>
        <w:pStyle w:val="Akapitzlist"/>
        <w:numPr>
          <w:ilvl w:val="0"/>
          <w:numId w:val="18"/>
        </w:numPr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zapewnienia</w:t>
      </w:r>
      <w:r w:rsidRPr="00FC15EF">
        <w:rPr>
          <w:sz w:val="24"/>
          <w:szCs w:val="24"/>
        </w:rPr>
        <w:t xml:space="preserve"> poufności w związku z</w:t>
      </w:r>
      <w:r>
        <w:rPr>
          <w:sz w:val="24"/>
          <w:szCs w:val="24"/>
        </w:rPr>
        <w:t xml:space="preserve">e świadczeniem </w:t>
      </w:r>
      <w:r w:rsidRPr="00FC15EF">
        <w:rPr>
          <w:sz w:val="24"/>
          <w:szCs w:val="24"/>
        </w:rPr>
        <w:t>nieodpła</w:t>
      </w:r>
      <w:r>
        <w:rPr>
          <w:sz w:val="24"/>
          <w:szCs w:val="24"/>
        </w:rPr>
        <w:t>tnego poradnictwa obywatelskiego i jego dokumentowaniem,</w:t>
      </w:r>
    </w:p>
    <w:p w14:paraId="69E5A6EE" w14:textId="77777777" w:rsidR="00FD5840" w:rsidRDefault="00FD5840" w:rsidP="00FD5840">
      <w:pPr>
        <w:pStyle w:val="Akapitzlist"/>
        <w:numPr>
          <w:ilvl w:val="0"/>
          <w:numId w:val="18"/>
        </w:numPr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C15EF">
        <w:rPr>
          <w:sz w:val="24"/>
          <w:szCs w:val="24"/>
        </w:rPr>
        <w:t>apewnienia profesj</w:t>
      </w:r>
      <w:r>
        <w:rPr>
          <w:sz w:val="24"/>
          <w:szCs w:val="24"/>
        </w:rPr>
        <w:t>onalnego i rzetelnego świadczenia nieodpłatnego poradnictwa obywatelskiego,</w:t>
      </w:r>
    </w:p>
    <w:p w14:paraId="2A41F6B7" w14:textId="77777777" w:rsidR="00FD5840" w:rsidRDefault="00FD5840" w:rsidP="00FD5840">
      <w:pPr>
        <w:pStyle w:val="Akapitzlist"/>
        <w:numPr>
          <w:ilvl w:val="0"/>
          <w:numId w:val="18"/>
        </w:numPr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przestrzegania zasad etyki przy świadczeniu nieodpłatnego poradnictwa obywatelskiego, w</w:t>
      </w:r>
      <w:r w:rsidR="00C8448A">
        <w:rPr>
          <w:sz w:val="24"/>
          <w:szCs w:val="24"/>
        </w:rPr>
        <w:t> </w:t>
      </w:r>
      <w:r>
        <w:rPr>
          <w:sz w:val="24"/>
          <w:szCs w:val="24"/>
        </w:rPr>
        <w:t>szczególności w sytuacji, gdy zachodzi konflikt interesów</w:t>
      </w:r>
    </w:p>
    <w:p w14:paraId="3FA2A6CB" w14:textId="77777777" w:rsidR="00FD5840" w:rsidRDefault="00FD5840" w:rsidP="00FD5840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Opracowała i stosuje standardy obsługi i wewnętrzny system kontroli jakości świadczonego nieodpłatnego poradnictwa obywatelskiego. </w:t>
      </w:r>
    </w:p>
    <w:p w14:paraId="5DE58B31" w14:textId="77777777" w:rsidR="007F58FF" w:rsidRPr="007F58FF" w:rsidRDefault="007F58FF" w:rsidP="007F58FF">
      <w:pPr>
        <w:pStyle w:val="Akapitzlist"/>
        <w:widowControl w:val="0"/>
        <w:numPr>
          <w:ilvl w:val="0"/>
          <w:numId w:val="23"/>
        </w:numPr>
        <w:tabs>
          <w:tab w:val="left" w:pos="360"/>
          <w:tab w:val="left" w:pos="426"/>
        </w:tabs>
        <w:suppressAutoHyphens/>
        <w:spacing w:before="120"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7F58FF">
        <w:rPr>
          <w:rFonts w:cstheme="minorHAnsi"/>
          <w:sz w:val="24"/>
          <w:szCs w:val="24"/>
        </w:rPr>
        <w:t xml:space="preserve">O prowadzenie </w:t>
      </w:r>
      <w:r w:rsidRPr="007F58FF">
        <w:rPr>
          <w:rFonts w:cstheme="minorHAnsi"/>
          <w:bCs/>
          <w:sz w:val="24"/>
          <w:szCs w:val="24"/>
        </w:rPr>
        <w:t>nieodpłatnej mediacji</w:t>
      </w:r>
      <w:r w:rsidRPr="007F58FF">
        <w:rPr>
          <w:rFonts w:cstheme="minorHAnsi"/>
          <w:sz w:val="24"/>
          <w:szCs w:val="24"/>
        </w:rPr>
        <w:t xml:space="preserve"> może ubiegać się organizacja pozarządowa wpisana na listę Wojewody Śląskiego, tj. która spełnia następujące warunki: </w:t>
      </w:r>
    </w:p>
    <w:p w14:paraId="4A19C1A6" w14:textId="77777777" w:rsidR="007F58FF" w:rsidRPr="007F58FF" w:rsidRDefault="007F58FF" w:rsidP="00D74D48">
      <w:pPr>
        <w:tabs>
          <w:tab w:val="left" w:pos="360"/>
          <w:tab w:val="left" w:pos="426"/>
        </w:tabs>
        <w:spacing w:after="0"/>
        <w:ind w:left="1068"/>
        <w:jc w:val="both"/>
        <w:rPr>
          <w:rFonts w:cstheme="minorHAnsi"/>
          <w:sz w:val="24"/>
          <w:szCs w:val="24"/>
        </w:rPr>
      </w:pPr>
      <w:r w:rsidRPr="007F58FF">
        <w:rPr>
          <w:rFonts w:cstheme="minorHAnsi"/>
          <w:sz w:val="24"/>
          <w:szCs w:val="24"/>
        </w:rPr>
        <w:t>a) posiada co najmniej 2 letnie doświadczenie w wykonywaniu zadań wiążących się z</w:t>
      </w:r>
      <w:r w:rsidR="00F1714B">
        <w:rPr>
          <w:rFonts w:cstheme="minorHAnsi"/>
          <w:sz w:val="24"/>
          <w:szCs w:val="24"/>
        </w:rPr>
        <w:t> </w:t>
      </w:r>
      <w:r w:rsidRPr="007F58FF">
        <w:rPr>
          <w:rFonts w:cstheme="minorHAnsi"/>
          <w:sz w:val="24"/>
          <w:szCs w:val="24"/>
        </w:rPr>
        <w:t>prowadzeniem mediacji,</w:t>
      </w:r>
    </w:p>
    <w:p w14:paraId="5926D7E4" w14:textId="77777777" w:rsidR="007F58FF" w:rsidRPr="007F58FF" w:rsidRDefault="007F58FF" w:rsidP="00D74D48">
      <w:pPr>
        <w:tabs>
          <w:tab w:val="left" w:pos="360"/>
          <w:tab w:val="left" w:pos="426"/>
        </w:tabs>
        <w:spacing w:after="0"/>
        <w:ind w:left="1068"/>
        <w:jc w:val="both"/>
        <w:rPr>
          <w:rFonts w:cstheme="minorHAnsi"/>
          <w:sz w:val="24"/>
          <w:szCs w:val="24"/>
        </w:rPr>
      </w:pPr>
      <w:r w:rsidRPr="007F58FF">
        <w:rPr>
          <w:rFonts w:cstheme="minorHAnsi"/>
          <w:sz w:val="24"/>
          <w:szCs w:val="24"/>
        </w:rPr>
        <w:t>b) posiada umowy z co najmniej trzema mediatorami,</w:t>
      </w:r>
    </w:p>
    <w:p w14:paraId="423536D2" w14:textId="77777777" w:rsidR="007F58FF" w:rsidRPr="007F58FF" w:rsidRDefault="007F58FF" w:rsidP="00D74D48">
      <w:pPr>
        <w:tabs>
          <w:tab w:val="left" w:pos="360"/>
        </w:tabs>
        <w:spacing w:after="0"/>
        <w:ind w:left="1068"/>
        <w:jc w:val="both"/>
        <w:rPr>
          <w:rFonts w:cstheme="minorHAnsi"/>
          <w:iCs/>
          <w:sz w:val="24"/>
          <w:szCs w:val="24"/>
        </w:rPr>
      </w:pPr>
      <w:r w:rsidRPr="007F58FF">
        <w:rPr>
          <w:rFonts w:cstheme="minorHAnsi"/>
          <w:sz w:val="24"/>
          <w:szCs w:val="24"/>
        </w:rPr>
        <w:t xml:space="preserve">c) daje gwarancję należytego wykonania zadania, w szczególności </w:t>
      </w:r>
      <w:r w:rsidRPr="007F58FF">
        <w:rPr>
          <w:rFonts w:cstheme="minorHAnsi"/>
          <w:iCs/>
          <w:sz w:val="24"/>
          <w:szCs w:val="24"/>
        </w:rPr>
        <w:t>w zakresie zapewnienia:</w:t>
      </w:r>
    </w:p>
    <w:p w14:paraId="0E84ECD6" w14:textId="77777777" w:rsidR="007F58FF" w:rsidRPr="007F58FF" w:rsidRDefault="007F58FF" w:rsidP="00D74D48">
      <w:pPr>
        <w:pStyle w:val="Tekstpodstawowywcity"/>
        <w:numPr>
          <w:ilvl w:val="0"/>
          <w:numId w:val="30"/>
        </w:numPr>
        <w:rPr>
          <w:rFonts w:asciiTheme="minorHAnsi" w:hAnsiTheme="minorHAnsi" w:cstheme="minorHAnsi"/>
          <w:iCs/>
        </w:rPr>
      </w:pPr>
      <w:r w:rsidRPr="007F58FF">
        <w:rPr>
          <w:rFonts w:asciiTheme="minorHAnsi" w:hAnsiTheme="minorHAnsi" w:cstheme="minorHAnsi"/>
          <w:iCs/>
        </w:rPr>
        <w:t>poufności w związku z prowadzeniem nieodpłatnej mediacji i jej dokumentowaniem,</w:t>
      </w:r>
    </w:p>
    <w:p w14:paraId="1C7E795A" w14:textId="77777777" w:rsidR="007F58FF" w:rsidRPr="007F58FF" w:rsidRDefault="007F58FF" w:rsidP="00D74D48">
      <w:pPr>
        <w:pStyle w:val="Tekstpodstawowywcity"/>
        <w:numPr>
          <w:ilvl w:val="0"/>
          <w:numId w:val="30"/>
        </w:numPr>
        <w:rPr>
          <w:rFonts w:asciiTheme="minorHAnsi" w:hAnsiTheme="minorHAnsi" w:cstheme="minorHAnsi"/>
          <w:iCs/>
        </w:rPr>
      </w:pPr>
      <w:r w:rsidRPr="007F58FF">
        <w:rPr>
          <w:rFonts w:asciiTheme="minorHAnsi" w:hAnsiTheme="minorHAnsi" w:cstheme="minorHAnsi"/>
          <w:iCs/>
        </w:rPr>
        <w:t>profesjonalnego i rzetelnego prowadzenia nieodpłatnej mediacji,</w:t>
      </w:r>
    </w:p>
    <w:p w14:paraId="3B024098" w14:textId="77777777" w:rsidR="007F58FF" w:rsidRPr="007F58FF" w:rsidRDefault="00D74D48" w:rsidP="00D74D48">
      <w:pPr>
        <w:pStyle w:val="Tekstpodstawowywcity"/>
        <w:numPr>
          <w:ilvl w:val="0"/>
          <w:numId w:val="30"/>
        </w:num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p</w:t>
      </w:r>
      <w:r w:rsidR="007F58FF" w:rsidRPr="007F58FF">
        <w:rPr>
          <w:rFonts w:asciiTheme="minorHAnsi" w:hAnsiTheme="minorHAnsi" w:cstheme="minorHAnsi"/>
          <w:iCs/>
        </w:rPr>
        <w:t>rzestrzegania zasad etyki przy prowadzeniu nieodpłatnej mediacji, w szczególności w</w:t>
      </w:r>
      <w:r w:rsidR="00F1714B">
        <w:rPr>
          <w:rFonts w:asciiTheme="minorHAnsi" w:hAnsiTheme="minorHAnsi" w:cstheme="minorHAnsi"/>
          <w:iCs/>
        </w:rPr>
        <w:t> </w:t>
      </w:r>
      <w:r w:rsidR="007F58FF" w:rsidRPr="007F58FF">
        <w:rPr>
          <w:rFonts w:asciiTheme="minorHAnsi" w:hAnsiTheme="minorHAnsi" w:cstheme="minorHAnsi"/>
          <w:iCs/>
        </w:rPr>
        <w:t>sytuacji, gdy zachodzi konflikt interesów,</w:t>
      </w:r>
    </w:p>
    <w:p w14:paraId="6074EB52" w14:textId="77777777" w:rsidR="007F58FF" w:rsidRPr="007F58FF" w:rsidRDefault="007F58FF" w:rsidP="007F58FF">
      <w:pPr>
        <w:pStyle w:val="Tekstpodstawowywcity"/>
        <w:ind w:left="1068"/>
        <w:rPr>
          <w:rFonts w:asciiTheme="minorHAnsi" w:hAnsiTheme="minorHAnsi" w:cstheme="minorHAnsi"/>
          <w:iCs/>
        </w:rPr>
      </w:pPr>
      <w:r w:rsidRPr="007F58FF">
        <w:rPr>
          <w:rFonts w:asciiTheme="minorHAnsi" w:hAnsiTheme="minorHAnsi" w:cstheme="minorHAnsi"/>
          <w:iCs/>
        </w:rPr>
        <w:t>d) opracowała i stosuje standardy obsługi i wewnętrzny system kontroli jakości prowadzonej nieodpłatnej mediacji,</w:t>
      </w:r>
    </w:p>
    <w:p w14:paraId="00749C68" w14:textId="77777777" w:rsidR="0062164F" w:rsidRPr="007F58FF" w:rsidRDefault="0062164F" w:rsidP="00D74D48">
      <w:pPr>
        <w:pStyle w:val="Akapitzlist"/>
        <w:spacing w:after="0" w:line="240" w:lineRule="auto"/>
        <w:ind w:left="2148"/>
        <w:jc w:val="both"/>
        <w:rPr>
          <w:rFonts w:ascii="Times New Roman" w:hAnsi="Times New Roman" w:cs="Times New Roman"/>
          <w:sz w:val="24"/>
          <w:szCs w:val="24"/>
        </w:rPr>
      </w:pPr>
    </w:p>
    <w:p w14:paraId="14A0FFAD" w14:textId="77777777" w:rsidR="00474EC8" w:rsidRPr="00A11C44" w:rsidRDefault="007F58FF" w:rsidP="00474EC8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powierzenie prowadzenia w 2020</w:t>
      </w:r>
      <w:r w:rsidR="00474EC8">
        <w:rPr>
          <w:sz w:val="24"/>
          <w:szCs w:val="24"/>
        </w:rPr>
        <w:t xml:space="preserve"> r. punktu nie może ubiegać się organizacja pozarządowa, która w okresie dwóch lat poprzedzających przystąpienie do otwartego konkursu ofert nie rozliczyła się z dotacji przyznanej na wykonanie zadania publicznego lub wykorzystała dotacje niezgodnie z celem jej przyznania, jak również organizacja pozarządowa</w:t>
      </w:r>
      <w:r w:rsidR="00C8448A">
        <w:rPr>
          <w:sz w:val="24"/>
          <w:szCs w:val="24"/>
        </w:rPr>
        <w:t>,</w:t>
      </w:r>
      <w:r w:rsidR="00474EC8">
        <w:rPr>
          <w:sz w:val="24"/>
          <w:szCs w:val="24"/>
        </w:rPr>
        <w:t xml:space="preserve"> z którą Starosta rozwiązał umowę. Termin dwóch lat biegnie odpowiednio od dnia rozliczenia się z dotacji i zwrotu nienależnych środków wraz z odsetkami albo rozwiązania umowy. </w:t>
      </w:r>
    </w:p>
    <w:p w14:paraId="7F7D44AB" w14:textId="77777777" w:rsidR="007F58FF" w:rsidRDefault="007F58FF" w:rsidP="00DE4213">
      <w:pPr>
        <w:spacing w:after="0" w:line="240" w:lineRule="auto"/>
        <w:jc w:val="center"/>
        <w:rPr>
          <w:sz w:val="24"/>
          <w:szCs w:val="24"/>
        </w:rPr>
      </w:pPr>
    </w:p>
    <w:p w14:paraId="03C06200" w14:textId="77777777" w:rsidR="003511E0" w:rsidRPr="00FC15EF" w:rsidRDefault="003511E0" w:rsidP="00DE4213">
      <w:pPr>
        <w:spacing w:after="0" w:line="240" w:lineRule="auto"/>
        <w:jc w:val="center"/>
        <w:rPr>
          <w:sz w:val="24"/>
          <w:szCs w:val="24"/>
        </w:rPr>
      </w:pPr>
      <w:r w:rsidRPr="00FC15EF">
        <w:rPr>
          <w:sz w:val="24"/>
          <w:szCs w:val="24"/>
        </w:rPr>
        <w:t>§ 4</w:t>
      </w:r>
    </w:p>
    <w:p w14:paraId="067C5E43" w14:textId="77777777" w:rsidR="00565EE6" w:rsidRPr="00FC15EF" w:rsidRDefault="003511E0" w:rsidP="00DE4213">
      <w:pPr>
        <w:spacing w:after="0" w:line="240" w:lineRule="auto"/>
        <w:jc w:val="center"/>
        <w:rPr>
          <w:sz w:val="24"/>
          <w:szCs w:val="24"/>
        </w:rPr>
      </w:pPr>
      <w:r w:rsidRPr="00FC15EF">
        <w:rPr>
          <w:b/>
          <w:sz w:val="24"/>
          <w:szCs w:val="24"/>
        </w:rPr>
        <w:t>Wysokość środków finansowych przeznaczonych na realizację zadania</w:t>
      </w:r>
    </w:p>
    <w:p w14:paraId="6C38F605" w14:textId="77777777" w:rsidR="003511E0" w:rsidRPr="00FC15EF" w:rsidRDefault="003511E0" w:rsidP="00FC15EF">
      <w:pPr>
        <w:spacing w:after="0" w:line="240" w:lineRule="auto"/>
        <w:ind w:left="708"/>
        <w:jc w:val="both"/>
        <w:rPr>
          <w:sz w:val="24"/>
          <w:szCs w:val="24"/>
        </w:rPr>
      </w:pPr>
      <w:r w:rsidRPr="00FC15EF">
        <w:rPr>
          <w:sz w:val="24"/>
          <w:szCs w:val="24"/>
        </w:rPr>
        <w:t>Na realizację zad</w:t>
      </w:r>
      <w:r w:rsidR="0050202F">
        <w:rPr>
          <w:sz w:val="24"/>
          <w:szCs w:val="24"/>
        </w:rPr>
        <w:t>a</w:t>
      </w:r>
      <w:r w:rsidRPr="00FC15EF">
        <w:rPr>
          <w:sz w:val="24"/>
          <w:szCs w:val="24"/>
        </w:rPr>
        <w:t>nia</w:t>
      </w:r>
      <w:r w:rsidR="00BF0422" w:rsidRPr="00FC15EF">
        <w:rPr>
          <w:sz w:val="24"/>
          <w:szCs w:val="24"/>
        </w:rPr>
        <w:t xml:space="preserve"> prowadzenia dwóch punktów przez organizacje pozarządowe przeznacza kwotę </w:t>
      </w:r>
      <w:r w:rsidRPr="00FC15EF">
        <w:rPr>
          <w:sz w:val="24"/>
          <w:szCs w:val="24"/>
        </w:rPr>
        <w:t xml:space="preserve">w </w:t>
      </w:r>
      <w:r w:rsidR="00BF0422" w:rsidRPr="00FC15EF">
        <w:rPr>
          <w:sz w:val="24"/>
          <w:szCs w:val="24"/>
        </w:rPr>
        <w:t xml:space="preserve">wysokości </w:t>
      </w:r>
      <w:r w:rsidR="004521E2">
        <w:rPr>
          <w:sz w:val="24"/>
          <w:szCs w:val="24"/>
        </w:rPr>
        <w:t xml:space="preserve">128 040 </w:t>
      </w:r>
      <w:r w:rsidR="00BF0422" w:rsidRPr="00FC15EF">
        <w:rPr>
          <w:sz w:val="24"/>
          <w:szCs w:val="24"/>
        </w:rPr>
        <w:t>zł brutto.</w:t>
      </w:r>
    </w:p>
    <w:p w14:paraId="60431B2B" w14:textId="77777777" w:rsidR="004521E2" w:rsidRPr="004521E2" w:rsidRDefault="00BF0422" w:rsidP="004521E2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4521E2">
        <w:rPr>
          <w:sz w:val="24"/>
          <w:szCs w:val="24"/>
        </w:rPr>
        <w:t>Kwota dotacji na prowadze</w:t>
      </w:r>
      <w:r w:rsidR="004521E2">
        <w:rPr>
          <w:sz w:val="24"/>
          <w:szCs w:val="24"/>
        </w:rPr>
        <w:t>nie jednego punktu wynosi 64 02</w:t>
      </w:r>
      <w:r w:rsidR="004521E2" w:rsidRPr="004521E2">
        <w:rPr>
          <w:sz w:val="24"/>
          <w:szCs w:val="24"/>
        </w:rPr>
        <w:t>0</w:t>
      </w:r>
      <w:r w:rsidRPr="004521E2">
        <w:rPr>
          <w:sz w:val="24"/>
          <w:szCs w:val="24"/>
        </w:rPr>
        <w:t xml:space="preserve"> zł </w:t>
      </w:r>
      <w:r w:rsidR="00731659" w:rsidRPr="004521E2">
        <w:rPr>
          <w:sz w:val="24"/>
          <w:szCs w:val="24"/>
        </w:rPr>
        <w:t xml:space="preserve">brutto </w:t>
      </w:r>
      <w:r w:rsidR="004521E2">
        <w:rPr>
          <w:sz w:val="24"/>
          <w:szCs w:val="24"/>
        </w:rPr>
        <w:t>(z czego 60 060 zł brutto</w:t>
      </w:r>
      <w:r w:rsidR="00A11812">
        <w:rPr>
          <w:sz w:val="24"/>
          <w:szCs w:val="24"/>
        </w:rPr>
        <w:t xml:space="preserve"> –</w:t>
      </w:r>
      <w:r w:rsidR="004521E2">
        <w:rPr>
          <w:sz w:val="24"/>
          <w:szCs w:val="24"/>
        </w:rPr>
        <w:t xml:space="preserve"> na wynagrodzenia z tytułu umów, 3960 zł brutto</w:t>
      </w:r>
      <w:r w:rsidR="00A11812">
        <w:rPr>
          <w:sz w:val="24"/>
          <w:szCs w:val="24"/>
        </w:rPr>
        <w:t xml:space="preserve"> –</w:t>
      </w:r>
      <w:r w:rsidR="004521E2">
        <w:rPr>
          <w:sz w:val="24"/>
          <w:szCs w:val="24"/>
        </w:rPr>
        <w:t xml:space="preserve"> na zadania z zakresu edukacji prawnej)</w:t>
      </w:r>
    </w:p>
    <w:p w14:paraId="09763C7B" w14:textId="77777777" w:rsidR="00BF0422" w:rsidRDefault="00FE4FA5" w:rsidP="00844716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2019</w:t>
      </w:r>
      <w:r w:rsidR="00BF0422" w:rsidRPr="00FC15EF">
        <w:rPr>
          <w:sz w:val="24"/>
          <w:szCs w:val="24"/>
        </w:rPr>
        <w:t xml:space="preserve"> roku Powiat Pszczyński na realizację zadań publicznych tego samego rodzaju wydatko</w:t>
      </w:r>
      <w:r w:rsidR="008E6119">
        <w:rPr>
          <w:sz w:val="24"/>
          <w:szCs w:val="24"/>
        </w:rPr>
        <w:t xml:space="preserve">wał w formie dotacji 96 030,00 </w:t>
      </w:r>
      <w:r w:rsidR="00BF0422" w:rsidRPr="00FC15EF">
        <w:rPr>
          <w:sz w:val="24"/>
          <w:szCs w:val="24"/>
        </w:rPr>
        <w:t>zł brutto.</w:t>
      </w:r>
      <w:r>
        <w:rPr>
          <w:sz w:val="24"/>
          <w:szCs w:val="24"/>
        </w:rPr>
        <w:t>(stan na 30 września 2019 r.)</w:t>
      </w:r>
    </w:p>
    <w:p w14:paraId="17FAF7D4" w14:textId="77777777" w:rsidR="00A31448" w:rsidRPr="004521E2" w:rsidRDefault="00A31448" w:rsidP="00A31448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4521E2">
        <w:rPr>
          <w:sz w:val="24"/>
          <w:szCs w:val="24"/>
        </w:rPr>
        <w:t>W</w:t>
      </w:r>
      <w:r>
        <w:rPr>
          <w:sz w:val="24"/>
          <w:szCs w:val="24"/>
        </w:rPr>
        <w:t xml:space="preserve"> 2018</w:t>
      </w:r>
      <w:r w:rsidRPr="004521E2">
        <w:rPr>
          <w:sz w:val="24"/>
          <w:szCs w:val="24"/>
        </w:rPr>
        <w:t xml:space="preserve"> roku Powiat Pszczyński na realizację zadań publicznych tego samego rodzaju wydatk</w:t>
      </w:r>
      <w:r>
        <w:rPr>
          <w:sz w:val="24"/>
          <w:szCs w:val="24"/>
        </w:rPr>
        <w:t>ował w formie dotacji 121 451,76</w:t>
      </w:r>
      <w:r w:rsidRPr="004521E2">
        <w:rPr>
          <w:sz w:val="24"/>
          <w:szCs w:val="24"/>
        </w:rPr>
        <w:t xml:space="preserve"> zł brutto.</w:t>
      </w:r>
    </w:p>
    <w:p w14:paraId="12023BE3" w14:textId="77777777" w:rsidR="00AD79CB" w:rsidRDefault="00AD79CB" w:rsidP="00DE4213">
      <w:pPr>
        <w:spacing w:after="0" w:line="240" w:lineRule="auto"/>
        <w:jc w:val="center"/>
        <w:rPr>
          <w:sz w:val="24"/>
          <w:szCs w:val="24"/>
        </w:rPr>
      </w:pPr>
      <w:bookmarkStart w:id="1" w:name="OLE_LINK1"/>
      <w:bookmarkStart w:id="2" w:name="OLE_LINK2"/>
    </w:p>
    <w:p w14:paraId="7AC02BF5" w14:textId="77777777" w:rsidR="00E63B96" w:rsidRPr="00FC15EF" w:rsidRDefault="00F1714B" w:rsidP="00DE421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E63B96" w:rsidRPr="00FC15EF">
        <w:rPr>
          <w:sz w:val="24"/>
          <w:szCs w:val="24"/>
        </w:rPr>
        <w:lastRenderedPageBreak/>
        <w:t>§ </w:t>
      </w:r>
      <w:bookmarkEnd w:id="1"/>
      <w:bookmarkEnd w:id="2"/>
      <w:r w:rsidR="0011446E">
        <w:rPr>
          <w:sz w:val="24"/>
          <w:szCs w:val="24"/>
        </w:rPr>
        <w:t>5</w:t>
      </w:r>
    </w:p>
    <w:p w14:paraId="3963548F" w14:textId="77777777" w:rsidR="00E63B96" w:rsidRDefault="00E63B96" w:rsidP="00DE4213">
      <w:pPr>
        <w:spacing w:after="0" w:line="240" w:lineRule="auto"/>
        <w:jc w:val="center"/>
        <w:rPr>
          <w:b/>
          <w:sz w:val="24"/>
          <w:szCs w:val="24"/>
        </w:rPr>
      </w:pPr>
      <w:r w:rsidRPr="00FC15EF">
        <w:rPr>
          <w:b/>
          <w:sz w:val="24"/>
          <w:szCs w:val="24"/>
        </w:rPr>
        <w:t>Termin i warunki realizacji zadania</w:t>
      </w:r>
    </w:p>
    <w:p w14:paraId="32AFC3D9" w14:textId="77777777" w:rsidR="0011446E" w:rsidRDefault="0011446E" w:rsidP="0011446E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Miejsce realizacji zadnia:</w:t>
      </w:r>
    </w:p>
    <w:p w14:paraId="1BF923C4" w14:textId="77777777" w:rsidR="0011446E" w:rsidRPr="0011446E" w:rsidRDefault="0011446E" w:rsidP="0011446E">
      <w:pPr>
        <w:pStyle w:val="Akapitzlist"/>
        <w:spacing w:after="0" w:line="240" w:lineRule="auto"/>
        <w:ind w:left="1080"/>
        <w:rPr>
          <w:sz w:val="24"/>
          <w:szCs w:val="24"/>
        </w:rPr>
      </w:pPr>
      <w:r w:rsidRPr="0011446E">
        <w:rPr>
          <w:sz w:val="24"/>
          <w:szCs w:val="24"/>
        </w:rPr>
        <w:t>Działalność punktów w następujących lokalach w Powiecie Pszczyńskim:</w:t>
      </w:r>
    </w:p>
    <w:p w14:paraId="3FDDD811" w14:textId="77777777" w:rsidR="0011446E" w:rsidRPr="0011446E" w:rsidRDefault="0011446E" w:rsidP="0011446E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  <w:r w:rsidRPr="0011446E">
        <w:rPr>
          <w:sz w:val="24"/>
          <w:szCs w:val="24"/>
        </w:rPr>
        <w:t xml:space="preserve"> </w:t>
      </w:r>
    </w:p>
    <w:p w14:paraId="3CB6D10E" w14:textId="77777777" w:rsidR="0011446E" w:rsidRPr="0011446E" w:rsidRDefault="0011446E" w:rsidP="0011446E">
      <w:pPr>
        <w:pStyle w:val="Akapitzlist"/>
        <w:spacing w:line="240" w:lineRule="auto"/>
        <w:ind w:left="1080"/>
        <w:jc w:val="both"/>
        <w:rPr>
          <w:sz w:val="24"/>
          <w:szCs w:val="24"/>
        </w:rPr>
      </w:pPr>
      <w:r w:rsidRPr="0011446E">
        <w:rPr>
          <w:sz w:val="24"/>
          <w:szCs w:val="24"/>
        </w:rPr>
        <w:t xml:space="preserve">PUNKT nr 1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82"/>
        <w:gridCol w:w="5778"/>
        <w:gridCol w:w="634"/>
        <w:gridCol w:w="2162"/>
      </w:tblGrid>
      <w:tr w:rsidR="0011446E" w:rsidRPr="00FC15EF" w14:paraId="5B4F37E4" w14:textId="77777777" w:rsidTr="000D1D5C">
        <w:trPr>
          <w:trHeight w:val="454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C77F" w14:textId="77777777" w:rsidR="0011446E" w:rsidRPr="00FC15EF" w:rsidRDefault="0011446E" w:rsidP="000D1D5C">
            <w:r w:rsidRPr="00FC15EF">
              <w:t>Kobiór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42EE" w14:textId="77777777" w:rsidR="0011446E" w:rsidRPr="00FC15EF" w:rsidRDefault="0011446E" w:rsidP="000D1D5C">
            <w:r w:rsidRPr="00FC15EF">
              <w:t>Lokal biurowy, przy ul. Centralnej 57, 43-210 Kobiór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7E99" w14:textId="77777777" w:rsidR="0011446E" w:rsidRPr="00FC15EF" w:rsidRDefault="0011446E" w:rsidP="000D1D5C">
            <w:r w:rsidRPr="00FC15EF">
              <w:t>Pn.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A120" w14:textId="77777777" w:rsidR="0011446E" w:rsidRPr="00FC15EF" w:rsidRDefault="0011446E" w:rsidP="000D1D5C">
            <w:r w:rsidRPr="00FC15EF">
              <w:t>16.00-20.00</w:t>
            </w:r>
          </w:p>
        </w:tc>
      </w:tr>
      <w:tr w:rsidR="0011446E" w:rsidRPr="00FC15EF" w14:paraId="0FAFD7C9" w14:textId="77777777" w:rsidTr="00C8448A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1BFE" w14:textId="77777777" w:rsidR="0011446E" w:rsidRPr="00FC15EF" w:rsidRDefault="0011446E" w:rsidP="000D1D5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A3E9" w14:textId="77777777" w:rsidR="0011446E" w:rsidRPr="00FC15EF" w:rsidRDefault="0011446E" w:rsidP="000D1D5C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E3CF" w14:textId="77777777" w:rsidR="0011446E" w:rsidRPr="00FC15EF" w:rsidRDefault="0011446E" w:rsidP="000D1D5C">
            <w:r w:rsidRPr="00FC15EF">
              <w:t>Śr.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3E97" w14:textId="77777777" w:rsidR="0011446E" w:rsidRPr="00FC15EF" w:rsidRDefault="0011446E" w:rsidP="000D1D5C">
            <w:r w:rsidRPr="00FC15EF">
              <w:t>16.00-20.00</w:t>
            </w:r>
          </w:p>
        </w:tc>
      </w:tr>
      <w:tr w:rsidR="0011446E" w:rsidRPr="00FC15EF" w14:paraId="64B09EE0" w14:textId="77777777" w:rsidTr="00C8448A">
        <w:trPr>
          <w:trHeight w:val="340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04F2" w14:textId="77777777" w:rsidR="0011446E" w:rsidRPr="00FC15EF" w:rsidRDefault="0011446E" w:rsidP="000D1D5C">
            <w:r w:rsidRPr="00FC15EF">
              <w:t>Suszec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AA54" w14:textId="77777777" w:rsidR="0011446E" w:rsidRPr="00FC15EF" w:rsidRDefault="0011446E" w:rsidP="000D1D5C">
            <w:r w:rsidRPr="00FC15EF">
              <w:t>Lokal biurowy nr 22, przy ul. Ogrodowej, 43-267 Suszec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405F" w14:textId="77777777" w:rsidR="0011446E" w:rsidRPr="00FC15EF" w:rsidRDefault="0011446E" w:rsidP="000D1D5C">
            <w:r w:rsidRPr="00FC15EF">
              <w:t>Wt.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68C" w14:textId="77777777" w:rsidR="0011446E" w:rsidRPr="00FC15EF" w:rsidRDefault="0011446E" w:rsidP="000D1D5C">
            <w:r w:rsidRPr="00FC15EF">
              <w:t>7.30-11.30</w:t>
            </w:r>
          </w:p>
        </w:tc>
      </w:tr>
      <w:tr w:rsidR="0011446E" w:rsidRPr="00FC15EF" w14:paraId="68A8B47D" w14:textId="77777777" w:rsidTr="00C8448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E54B" w14:textId="77777777" w:rsidR="0011446E" w:rsidRPr="00FC15EF" w:rsidRDefault="0011446E" w:rsidP="000D1D5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59FE" w14:textId="77777777" w:rsidR="0011446E" w:rsidRPr="00FC15EF" w:rsidRDefault="0011446E" w:rsidP="000D1D5C">
            <w:pPr>
              <w:jc w:val="both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46C2" w14:textId="77777777" w:rsidR="0011446E" w:rsidRPr="00FC15EF" w:rsidRDefault="0011446E" w:rsidP="000D1D5C">
            <w:r w:rsidRPr="00FC15EF">
              <w:t>Czw.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4005" w14:textId="77777777" w:rsidR="0011446E" w:rsidRPr="00FC15EF" w:rsidRDefault="0011446E" w:rsidP="000D1D5C">
            <w:r w:rsidRPr="00FC15EF">
              <w:t>10.00-14.00</w:t>
            </w:r>
          </w:p>
        </w:tc>
      </w:tr>
      <w:tr w:rsidR="0011446E" w:rsidRPr="00FC15EF" w14:paraId="139333F2" w14:textId="77777777" w:rsidTr="00C8448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13DA" w14:textId="77777777" w:rsidR="0011446E" w:rsidRPr="00FC15EF" w:rsidRDefault="0011446E" w:rsidP="000D1D5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5003" w14:textId="77777777" w:rsidR="0011446E" w:rsidRPr="00FC15EF" w:rsidRDefault="0011446E" w:rsidP="000D1D5C">
            <w:pPr>
              <w:jc w:val="both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750" w14:textId="77777777" w:rsidR="0011446E" w:rsidRPr="00FC15EF" w:rsidRDefault="0011446E" w:rsidP="000D1D5C">
            <w:r w:rsidRPr="00FC15EF">
              <w:t xml:space="preserve"> Pt.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51D4" w14:textId="77777777" w:rsidR="0011446E" w:rsidRPr="00FC15EF" w:rsidRDefault="0011446E" w:rsidP="000D1D5C">
            <w:r w:rsidRPr="00FC15EF">
              <w:t>14.00-18.00</w:t>
            </w:r>
          </w:p>
        </w:tc>
      </w:tr>
    </w:tbl>
    <w:p w14:paraId="113C7D32" w14:textId="77777777" w:rsidR="0011446E" w:rsidRPr="0011446E" w:rsidRDefault="0011446E" w:rsidP="0011446E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589B9611" w14:textId="77777777" w:rsidR="0011446E" w:rsidRPr="0011446E" w:rsidRDefault="0011446E" w:rsidP="0011446E">
      <w:pPr>
        <w:pStyle w:val="Akapitzlist"/>
        <w:spacing w:line="240" w:lineRule="auto"/>
        <w:ind w:left="1080"/>
        <w:jc w:val="both"/>
        <w:rPr>
          <w:sz w:val="24"/>
          <w:szCs w:val="24"/>
        </w:rPr>
      </w:pPr>
      <w:r w:rsidRPr="0011446E">
        <w:rPr>
          <w:sz w:val="24"/>
          <w:szCs w:val="24"/>
        </w:rPr>
        <w:t xml:space="preserve">PUNKT nr 2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984"/>
        <w:gridCol w:w="5704"/>
        <w:gridCol w:w="634"/>
        <w:gridCol w:w="2134"/>
      </w:tblGrid>
      <w:tr w:rsidR="0011446E" w:rsidRPr="00FC15EF" w14:paraId="2A149DB1" w14:textId="77777777" w:rsidTr="000D1D5C">
        <w:trPr>
          <w:trHeight w:val="283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FF23" w14:textId="77777777" w:rsidR="0011446E" w:rsidRPr="00FC15EF" w:rsidRDefault="0011446E" w:rsidP="000D1D5C">
            <w:r w:rsidRPr="00FC15EF">
              <w:t>Wola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D050" w14:textId="77777777" w:rsidR="0011446E" w:rsidRPr="00FC15EF" w:rsidRDefault="0011446E" w:rsidP="000D1D5C">
            <w:r w:rsidRPr="00FC15EF">
              <w:t>Lokal biurowy nr 5 przy ul. Kopalnianej 6, 43-225 Wola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446E" w14:textId="77777777" w:rsidR="0011446E" w:rsidRPr="00FC15EF" w:rsidRDefault="0011446E" w:rsidP="000D1D5C">
            <w:r w:rsidRPr="00FC15EF">
              <w:t>Pn.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3915" w14:textId="77777777" w:rsidR="0011446E" w:rsidRPr="00FC15EF" w:rsidRDefault="0011446E" w:rsidP="000D1D5C">
            <w:r w:rsidRPr="00FC15EF">
              <w:t>13.00-17.00</w:t>
            </w:r>
          </w:p>
        </w:tc>
      </w:tr>
      <w:tr w:rsidR="0011446E" w:rsidRPr="00FC15EF" w14:paraId="1D761E6F" w14:textId="77777777" w:rsidTr="000D1D5C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5894" w14:textId="77777777" w:rsidR="0011446E" w:rsidRPr="00FC15EF" w:rsidRDefault="0011446E" w:rsidP="000D1D5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1855" w14:textId="77777777" w:rsidR="0011446E" w:rsidRPr="00FC15EF" w:rsidRDefault="0011446E" w:rsidP="000D1D5C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4461" w14:textId="77777777" w:rsidR="0011446E" w:rsidRPr="00FC15EF" w:rsidRDefault="0011446E" w:rsidP="000D1D5C">
            <w:r w:rsidRPr="00FC15EF">
              <w:t>Wt.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0C5C" w14:textId="77777777" w:rsidR="0011446E" w:rsidRPr="00FC15EF" w:rsidRDefault="0011446E" w:rsidP="000D1D5C">
            <w:r w:rsidRPr="00FC15EF">
              <w:t>11.00-15.00</w:t>
            </w:r>
          </w:p>
        </w:tc>
      </w:tr>
      <w:tr w:rsidR="0011446E" w:rsidRPr="00FC15EF" w14:paraId="7A660A7A" w14:textId="77777777" w:rsidTr="000D1D5C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4949" w14:textId="77777777" w:rsidR="0011446E" w:rsidRPr="00FC15EF" w:rsidRDefault="0011446E" w:rsidP="000D1D5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61DF" w14:textId="77777777" w:rsidR="0011446E" w:rsidRPr="00FC15EF" w:rsidRDefault="0011446E" w:rsidP="000D1D5C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4E26" w14:textId="77777777" w:rsidR="0011446E" w:rsidRPr="00FC15EF" w:rsidRDefault="0011446E" w:rsidP="000D1D5C">
            <w:r w:rsidRPr="00FC15EF">
              <w:t>Czw.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F31A" w14:textId="77777777" w:rsidR="0011446E" w:rsidRPr="00FC15EF" w:rsidRDefault="0011446E" w:rsidP="000D1D5C">
            <w:r w:rsidRPr="00FC15EF">
              <w:t>8.00-12.00</w:t>
            </w:r>
          </w:p>
        </w:tc>
      </w:tr>
      <w:tr w:rsidR="0011446E" w:rsidRPr="00FC15EF" w14:paraId="4608657F" w14:textId="77777777" w:rsidTr="000D1D5C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E8F3" w14:textId="77777777" w:rsidR="0011446E" w:rsidRPr="00FC15EF" w:rsidRDefault="0011446E" w:rsidP="000D1D5C">
            <w:r w:rsidRPr="00FC15EF">
              <w:t>Goczałkowice -Zdrój</w:t>
            </w:r>
          </w:p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8B37" w14:textId="77777777" w:rsidR="0011446E" w:rsidRPr="00FC15EF" w:rsidRDefault="0011446E" w:rsidP="000D1D5C">
            <w:r w:rsidRPr="00FC15EF">
              <w:t>Lokal biur</w:t>
            </w:r>
            <w:r w:rsidR="00BB5993">
              <w:t>owy przy ul. Uzdrowiskowej 61</w:t>
            </w:r>
            <w:r w:rsidRPr="00FC15EF">
              <w:t>, 43-230 Goczałkowice –</w:t>
            </w:r>
            <w:r>
              <w:t xml:space="preserve"> </w:t>
            </w:r>
            <w:r w:rsidRPr="00FC15EF">
              <w:t>Zdrój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AE1F" w14:textId="77777777" w:rsidR="0011446E" w:rsidRPr="00FC15EF" w:rsidRDefault="0011446E" w:rsidP="000D1D5C">
            <w:r w:rsidRPr="00FC15EF">
              <w:t>Śr.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BFE4" w14:textId="77777777" w:rsidR="0011446E" w:rsidRPr="00FC15EF" w:rsidRDefault="0011446E" w:rsidP="000D1D5C">
            <w:r w:rsidRPr="00FC15EF">
              <w:t>11.00-15.00</w:t>
            </w:r>
          </w:p>
        </w:tc>
      </w:tr>
      <w:tr w:rsidR="0011446E" w:rsidRPr="00FC15EF" w14:paraId="0CE9EE08" w14:textId="77777777" w:rsidTr="000D1D5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808B" w14:textId="77777777" w:rsidR="0011446E" w:rsidRPr="00FC15EF" w:rsidRDefault="0011446E" w:rsidP="000D1D5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324F" w14:textId="77777777" w:rsidR="0011446E" w:rsidRPr="00FC15EF" w:rsidRDefault="0011446E" w:rsidP="000D1D5C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C40F" w14:textId="77777777" w:rsidR="0011446E" w:rsidRPr="00FC15EF" w:rsidRDefault="0011446E" w:rsidP="000D1D5C">
            <w:r w:rsidRPr="00FC15EF">
              <w:t>Pt.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589A" w14:textId="77777777" w:rsidR="0011446E" w:rsidRPr="00FC15EF" w:rsidRDefault="0011446E" w:rsidP="000D1D5C">
            <w:r w:rsidRPr="00FC15EF">
              <w:t>11.00-15.00</w:t>
            </w:r>
          </w:p>
        </w:tc>
      </w:tr>
    </w:tbl>
    <w:p w14:paraId="055D5378" w14:textId="77777777" w:rsidR="0011446E" w:rsidRPr="0011446E" w:rsidRDefault="0011446E" w:rsidP="0011446E">
      <w:pPr>
        <w:pStyle w:val="Akapitzlist"/>
        <w:spacing w:after="0" w:line="240" w:lineRule="auto"/>
        <w:ind w:left="1080"/>
        <w:jc w:val="both"/>
        <w:rPr>
          <w:sz w:val="24"/>
          <w:szCs w:val="24"/>
        </w:rPr>
      </w:pPr>
    </w:p>
    <w:p w14:paraId="6857DCA9" w14:textId="77777777" w:rsidR="0011446E" w:rsidRDefault="0011446E" w:rsidP="0011446E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Okres</w:t>
      </w:r>
      <w:r w:rsidR="00FE4FA5">
        <w:rPr>
          <w:sz w:val="24"/>
          <w:szCs w:val="24"/>
        </w:rPr>
        <w:t xml:space="preserve"> realizacji zadania: 01.01.2020 r. – 31.12.2020</w:t>
      </w:r>
      <w:r>
        <w:rPr>
          <w:sz w:val="24"/>
          <w:szCs w:val="24"/>
        </w:rPr>
        <w:t xml:space="preserve"> r.</w:t>
      </w:r>
    </w:p>
    <w:p w14:paraId="0DB936D5" w14:textId="77777777" w:rsidR="0011446E" w:rsidRDefault="0011446E" w:rsidP="0011446E">
      <w:pPr>
        <w:pStyle w:val="Akapitzlis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Oferty należy składać:</w:t>
      </w:r>
    </w:p>
    <w:p w14:paraId="15795163" w14:textId="77777777" w:rsidR="0011446E" w:rsidRPr="00BB5993" w:rsidRDefault="0011446E" w:rsidP="0011446E">
      <w:pPr>
        <w:pStyle w:val="Akapitzlist"/>
        <w:numPr>
          <w:ilvl w:val="0"/>
          <w:numId w:val="9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 </w:t>
      </w:r>
      <w:r w:rsidRPr="00762C9E">
        <w:rPr>
          <w:rFonts w:cs="Arial"/>
          <w:sz w:val="24"/>
          <w:szCs w:val="24"/>
        </w:rPr>
        <w:t xml:space="preserve">w zamkniętych kopertach osobiście lub za pośrednictwem poczty </w:t>
      </w:r>
      <w:r w:rsidRPr="00BB5993">
        <w:rPr>
          <w:rFonts w:cs="Arial"/>
          <w:sz w:val="24"/>
          <w:szCs w:val="24"/>
        </w:rPr>
        <w:t xml:space="preserve">w </w:t>
      </w:r>
      <w:r w:rsidR="00FE4FA5">
        <w:rPr>
          <w:rFonts w:cs="Arial"/>
          <w:b/>
          <w:sz w:val="24"/>
          <w:szCs w:val="24"/>
          <w:u w:val="single"/>
        </w:rPr>
        <w:t>terminie od 31</w:t>
      </w:r>
      <w:r w:rsidRPr="00BB5993">
        <w:rPr>
          <w:rFonts w:cs="Arial"/>
          <w:b/>
          <w:sz w:val="24"/>
          <w:szCs w:val="24"/>
          <w:u w:val="single"/>
        </w:rPr>
        <w:t xml:space="preserve"> </w:t>
      </w:r>
      <w:r w:rsidR="00FE4FA5">
        <w:rPr>
          <w:rFonts w:cs="Arial"/>
          <w:b/>
          <w:sz w:val="24"/>
          <w:szCs w:val="24"/>
          <w:u w:val="single"/>
        </w:rPr>
        <w:t>października 2019 r. do 20 listopada 2019</w:t>
      </w:r>
      <w:r w:rsidRPr="00BB5993">
        <w:rPr>
          <w:rFonts w:cs="Arial"/>
          <w:b/>
          <w:sz w:val="24"/>
          <w:szCs w:val="24"/>
          <w:u w:val="single"/>
        </w:rPr>
        <w:t xml:space="preserve"> r. w godzinach pracy urzędu,</w:t>
      </w:r>
      <w:r w:rsidRPr="00BB5993">
        <w:rPr>
          <w:rFonts w:cs="Arial"/>
          <w:b/>
          <w:sz w:val="24"/>
          <w:szCs w:val="24"/>
        </w:rPr>
        <w:t xml:space="preserve"> </w:t>
      </w:r>
      <w:r w:rsidRPr="00BB5993">
        <w:rPr>
          <w:rFonts w:cs="Arial"/>
          <w:sz w:val="24"/>
          <w:szCs w:val="24"/>
        </w:rPr>
        <w:t>na adres</w:t>
      </w:r>
      <w:r w:rsidR="00FE4FA5">
        <w:rPr>
          <w:rFonts w:cs="Arial"/>
          <w:sz w:val="24"/>
          <w:szCs w:val="24"/>
        </w:rPr>
        <w:t xml:space="preserve"> </w:t>
      </w:r>
      <w:r w:rsidRPr="00BB5993">
        <w:rPr>
          <w:rFonts w:cs="Arial"/>
          <w:sz w:val="24"/>
          <w:szCs w:val="24"/>
        </w:rPr>
        <w:t>:</w:t>
      </w:r>
      <w:r w:rsidR="00E8549F">
        <w:rPr>
          <w:rFonts w:cs="Arial"/>
          <w:sz w:val="24"/>
          <w:szCs w:val="24"/>
        </w:rPr>
        <w:t xml:space="preserve"> </w:t>
      </w:r>
      <w:r w:rsidR="00FE4FA5">
        <w:rPr>
          <w:rFonts w:cs="Arial"/>
          <w:b/>
          <w:sz w:val="24"/>
          <w:szCs w:val="24"/>
        </w:rPr>
        <w:t xml:space="preserve">Referat do spraw obsługi osób niepełnosprawnych </w:t>
      </w:r>
      <w:r w:rsidRPr="00BB5993">
        <w:rPr>
          <w:rFonts w:cs="Arial"/>
          <w:b/>
          <w:sz w:val="24"/>
          <w:szCs w:val="24"/>
        </w:rPr>
        <w:t xml:space="preserve">, Starostwo Powiatowe w Pszczynie, 43-200 Pszczyna ul. 3 Maja 10 </w:t>
      </w:r>
    </w:p>
    <w:p w14:paraId="6A340BCB" w14:textId="77777777" w:rsidR="0011446E" w:rsidRPr="00BB5993" w:rsidRDefault="0011446E" w:rsidP="0011446E">
      <w:pPr>
        <w:pStyle w:val="Akapitzlist"/>
        <w:spacing w:line="240" w:lineRule="auto"/>
        <w:ind w:left="709"/>
        <w:jc w:val="both"/>
        <w:rPr>
          <w:rFonts w:cs="Arial"/>
          <w:sz w:val="24"/>
          <w:szCs w:val="24"/>
        </w:rPr>
      </w:pPr>
      <w:r w:rsidRPr="00BB5993">
        <w:rPr>
          <w:rFonts w:cs="Arial"/>
          <w:b/>
          <w:sz w:val="24"/>
          <w:szCs w:val="24"/>
        </w:rPr>
        <w:t>Decyduje data wpływu do Urzędu, a nie data stempla pocztowego.</w:t>
      </w:r>
    </w:p>
    <w:p w14:paraId="69B559DD" w14:textId="77777777" w:rsidR="0011446E" w:rsidRPr="00762C9E" w:rsidRDefault="0011446E" w:rsidP="0011446E">
      <w:pPr>
        <w:pStyle w:val="Akapitzlist"/>
        <w:spacing w:line="240" w:lineRule="auto"/>
        <w:ind w:left="709"/>
        <w:jc w:val="both"/>
        <w:rPr>
          <w:rFonts w:cs="Arial"/>
          <w:sz w:val="24"/>
          <w:szCs w:val="24"/>
        </w:rPr>
      </w:pPr>
      <w:r w:rsidRPr="00762C9E">
        <w:rPr>
          <w:rFonts w:cs="Arial"/>
          <w:sz w:val="24"/>
          <w:szCs w:val="24"/>
        </w:rPr>
        <w:t>Na kopercie należy umieścić:</w:t>
      </w:r>
    </w:p>
    <w:p w14:paraId="6D455B6F" w14:textId="77777777" w:rsidR="0011446E" w:rsidRPr="00762C9E" w:rsidRDefault="0011446E" w:rsidP="0011446E">
      <w:pPr>
        <w:pStyle w:val="Akapitzlist"/>
        <w:numPr>
          <w:ilvl w:val="0"/>
          <w:numId w:val="14"/>
        </w:numPr>
        <w:spacing w:line="240" w:lineRule="auto"/>
        <w:jc w:val="both"/>
        <w:rPr>
          <w:rFonts w:cs="Arial"/>
          <w:b/>
          <w:sz w:val="24"/>
          <w:szCs w:val="24"/>
        </w:rPr>
      </w:pPr>
      <w:r w:rsidRPr="00762C9E">
        <w:rPr>
          <w:rFonts w:cs="Arial"/>
          <w:b/>
          <w:sz w:val="24"/>
          <w:szCs w:val="24"/>
        </w:rPr>
        <w:t>pieczątkę Podmiotu</w:t>
      </w:r>
      <w:r w:rsidRPr="00762C9E">
        <w:rPr>
          <w:rFonts w:cs="Arial"/>
          <w:sz w:val="24"/>
          <w:szCs w:val="24"/>
        </w:rPr>
        <w:t xml:space="preserve"> występującego o dotację z </w:t>
      </w:r>
      <w:r w:rsidRPr="00762C9E">
        <w:rPr>
          <w:rFonts w:cs="Arial"/>
          <w:b/>
          <w:sz w:val="24"/>
          <w:szCs w:val="24"/>
        </w:rPr>
        <w:t>pełną jego nazwą, adresem, numerem telefonu</w:t>
      </w:r>
    </w:p>
    <w:p w14:paraId="18D19D99" w14:textId="77777777" w:rsidR="0011446E" w:rsidRPr="00762C9E" w:rsidRDefault="0011446E" w:rsidP="0011446E">
      <w:pPr>
        <w:pStyle w:val="Akapitzlist"/>
        <w:numPr>
          <w:ilvl w:val="0"/>
          <w:numId w:val="14"/>
        </w:numPr>
        <w:spacing w:line="240" w:lineRule="auto"/>
        <w:jc w:val="both"/>
        <w:rPr>
          <w:rFonts w:cs="Arial"/>
          <w:sz w:val="24"/>
          <w:szCs w:val="24"/>
        </w:rPr>
      </w:pPr>
      <w:r w:rsidRPr="00762C9E">
        <w:rPr>
          <w:rFonts w:cs="Arial"/>
          <w:b/>
          <w:sz w:val="24"/>
          <w:szCs w:val="24"/>
        </w:rPr>
        <w:t xml:space="preserve">nazwę konkursu : </w:t>
      </w:r>
      <w:r w:rsidRPr="00762C9E">
        <w:rPr>
          <w:smallCaps/>
          <w:sz w:val="24"/>
          <w:szCs w:val="24"/>
        </w:rPr>
        <w:t xml:space="preserve"> „otwarty konkurs ofert na powierzenie realizacji zleconego zadania administracji rządowej z zakresu prowadzenia punktu nieodpłatnej pomocy prawnej </w:t>
      </w:r>
      <w:r w:rsidR="00BB5993">
        <w:rPr>
          <w:smallCaps/>
          <w:sz w:val="24"/>
          <w:szCs w:val="24"/>
        </w:rPr>
        <w:t>lub</w:t>
      </w:r>
      <w:r w:rsidR="00762C9E">
        <w:rPr>
          <w:smallCaps/>
          <w:sz w:val="24"/>
          <w:szCs w:val="24"/>
        </w:rPr>
        <w:t xml:space="preserve"> nieodpłatnego poradnictwa obywatelskiego </w:t>
      </w:r>
      <w:r w:rsidR="00FE4FA5">
        <w:rPr>
          <w:smallCaps/>
          <w:sz w:val="24"/>
          <w:szCs w:val="24"/>
        </w:rPr>
        <w:t>w 2020</w:t>
      </w:r>
      <w:r w:rsidRPr="00762C9E">
        <w:rPr>
          <w:smallCaps/>
          <w:sz w:val="24"/>
          <w:szCs w:val="24"/>
        </w:rPr>
        <w:t xml:space="preserve"> r.”</w:t>
      </w:r>
    </w:p>
    <w:p w14:paraId="3C97BC31" w14:textId="77777777" w:rsidR="0011446E" w:rsidRPr="00FE4FA5" w:rsidRDefault="0011446E" w:rsidP="0011446E">
      <w:pPr>
        <w:pStyle w:val="Akapitzlist"/>
        <w:spacing w:line="240" w:lineRule="auto"/>
        <w:ind w:left="709"/>
        <w:jc w:val="both"/>
        <w:rPr>
          <w:color w:val="FF0000"/>
          <w:sz w:val="24"/>
          <w:szCs w:val="24"/>
        </w:rPr>
      </w:pPr>
      <w:r w:rsidRPr="00762C9E">
        <w:rPr>
          <w:sz w:val="24"/>
          <w:szCs w:val="24"/>
        </w:rPr>
        <w:t>Oferty należy przygotować zgodnie ze wzorem określonym w Rozporządzeniu</w:t>
      </w:r>
      <w:r w:rsidR="008D281D">
        <w:rPr>
          <w:sz w:val="24"/>
          <w:szCs w:val="24"/>
        </w:rPr>
        <w:t xml:space="preserve"> </w:t>
      </w:r>
      <w:r w:rsidR="008E6119">
        <w:rPr>
          <w:sz w:val="24"/>
          <w:szCs w:val="24"/>
        </w:rPr>
        <w:t>Przewodniczącego Komitetu do spraw Pożytku Publicznego</w:t>
      </w:r>
      <w:r w:rsidR="008E6119">
        <w:rPr>
          <w:color w:val="FF0000"/>
          <w:sz w:val="24"/>
          <w:szCs w:val="24"/>
        </w:rPr>
        <w:t xml:space="preserve"> </w:t>
      </w:r>
      <w:r w:rsidR="008E6119" w:rsidRPr="00D74D48">
        <w:rPr>
          <w:sz w:val="24"/>
          <w:szCs w:val="24"/>
        </w:rPr>
        <w:t>z dnia 28 października 2018</w:t>
      </w:r>
      <w:r w:rsidRPr="00D74D48">
        <w:rPr>
          <w:sz w:val="24"/>
          <w:szCs w:val="24"/>
        </w:rPr>
        <w:t xml:space="preserve"> r. w </w:t>
      </w:r>
      <w:r w:rsidR="008E6119">
        <w:rPr>
          <w:sz w:val="24"/>
          <w:szCs w:val="24"/>
        </w:rPr>
        <w:t>sprawie wzorów ofert i</w:t>
      </w:r>
      <w:r w:rsidR="00D74D48">
        <w:rPr>
          <w:sz w:val="24"/>
          <w:szCs w:val="24"/>
        </w:rPr>
        <w:t> </w:t>
      </w:r>
      <w:r w:rsidR="008E6119">
        <w:rPr>
          <w:sz w:val="24"/>
          <w:szCs w:val="24"/>
        </w:rPr>
        <w:t>ramowych wzorów umów</w:t>
      </w:r>
      <w:r w:rsidRPr="00762C9E">
        <w:rPr>
          <w:sz w:val="24"/>
          <w:szCs w:val="24"/>
        </w:rPr>
        <w:t xml:space="preserve"> dotyczących </w:t>
      </w:r>
      <w:r w:rsidR="008D281D">
        <w:rPr>
          <w:sz w:val="24"/>
          <w:szCs w:val="24"/>
        </w:rPr>
        <w:t>realizacji zadań publicznych oraz wzorów sprawozdań z</w:t>
      </w:r>
      <w:r w:rsidR="00D74D48">
        <w:rPr>
          <w:sz w:val="24"/>
          <w:szCs w:val="24"/>
        </w:rPr>
        <w:t> </w:t>
      </w:r>
      <w:r w:rsidR="008D281D">
        <w:rPr>
          <w:sz w:val="24"/>
          <w:szCs w:val="24"/>
        </w:rPr>
        <w:t xml:space="preserve">wykonania tych </w:t>
      </w:r>
      <w:r w:rsidR="008D281D" w:rsidRPr="00D74D48">
        <w:rPr>
          <w:sz w:val="24"/>
          <w:szCs w:val="24"/>
        </w:rPr>
        <w:t>zadań</w:t>
      </w:r>
      <w:r w:rsidRPr="00D74D48">
        <w:rPr>
          <w:sz w:val="24"/>
          <w:szCs w:val="24"/>
        </w:rPr>
        <w:t xml:space="preserve"> </w:t>
      </w:r>
      <w:r w:rsidR="008D281D" w:rsidRPr="00D74D48">
        <w:rPr>
          <w:sz w:val="24"/>
          <w:szCs w:val="24"/>
        </w:rPr>
        <w:t>(Dz. U. z 2018 r. poz.2057</w:t>
      </w:r>
      <w:r w:rsidR="00ED3CD7" w:rsidRPr="00D74D48">
        <w:rPr>
          <w:sz w:val="24"/>
          <w:szCs w:val="24"/>
        </w:rPr>
        <w:t>).</w:t>
      </w:r>
    </w:p>
    <w:p w14:paraId="241B73D4" w14:textId="77777777" w:rsidR="0011446E" w:rsidRPr="00FE4FA5" w:rsidRDefault="0011446E" w:rsidP="0011446E">
      <w:pPr>
        <w:pStyle w:val="Akapitzlist"/>
        <w:numPr>
          <w:ilvl w:val="0"/>
          <w:numId w:val="9"/>
        </w:numPr>
        <w:spacing w:after="0" w:line="240" w:lineRule="auto"/>
        <w:jc w:val="both"/>
        <w:rPr>
          <w:b/>
          <w:sz w:val="24"/>
          <w:szCs w:val="24"/>
        </w:rPr>
      </w:pPr>
      <w:r w:rsidRPr="00FE4FA5">
        <w:rPr>
          <w:b/>
          <w:sz w:val="24"/>
          <w:szCs w:val="24"/>
        </w:rPr>
        <w:t>W tytule zadania należy wskazać, którego punktu nieodpłatnej pomocy prawnej</w:t>
      </w:r>
      <w:r w:rsidR="00BB5993" w:rsidRPr="00FE4FA5">
        <w:rPr>
          <w:b/>
          <w:sz w:val="24"/>
          <w:szCs w:val="24"/>
        </w:rPr>
        <w:t xml:space="preserve"> lub</w:t>
      </w:r>
      <w:r w:rsidR="00762C9E" w:rsidRPr="00FE4FA5">
        <w:rPr>
          <w:b/>
          <w:sz w:val="24"/>
          <w:szCs w:val="24"/>
        </w:rPr>
        <w:t xml:space="preserve"> nieodpłatnego poradnictwa obywatelskiego</w:t>
      </w:r>
      <w:r w:rsidRPr="00FE4FA5">
        <w:rPr>
          <w:b/>
          <w:sz w:val="24"/>
          <w:szCs w:val="24"/>
        </w:rPr>
        <w:t xml:space="preserve"> dotyczy oferta.</w:t>
      </w:r>
    </w:p>
    <w:p w14:paraId="4C373F31" w14:textId="77777777" w:rsidR="0011446E" w:rsidRPr="00762C9E" w:rsidRDefault="0011446E" w:rsidP="0011446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62C9E">
        <w:rPr>
          <w:sz w:val="24"/>
          <w:szCs w:val="24"/>
        </w:rPr>
        <w:t>W przypadku zamiaru prowadzenia więcej niż jednego punktu nieodpłatnej pomocy prawnej</w:t>
      </w:r>
      <w:r w:rsidR="00BB5993">
        <w:rPr>
          <w:sz w:val="24"/>
          <w:szCs w:val="24"/>
        </w:rPr>
        <w:t xml:space="preserve"> lub</w:t>
      </w:r>
      <w:r w:rsidR="00762C9E">
        <w:rPr>
          <w:sz w:val="24"/>
          <w:szCs w:val="24"/>
        </w:rPr>
        <w:t xml:space="preserve"> nieodpłatnego poradnictwa obywatelskiego</w:t>
      </w:r>
      <w:r w:rsidRPr="00762C9E">
        <w:rPr>
          <w:sz w:val="24"/>
          <w:szCs w:val="24"/>
        </w:rPr>
        <w:t xml:space="preserve">, należy sporządzić </w:t>
      </w:r>
      <w:r w:rsidRPr="00762C9E">
        <w:rPr>
          <w:b/>
          <w:sz w:val="24"/>
          <w:szCs w:val="24"/>
          <w:u w:val="single"/>
        </w:rPr>
        <w:t>osobne</w:t>
      </w:r>
      <w:r w:rsidRPr="004D2AC2">
        <w:rPr>
          <w:b/>
          <w:sz w:val="24"/>
          <w:szCs w:val="24"/>
        </w:rPr>
        <w:t xml:space="preserve"> </w:t>
      </w:r>
      <w:r w:rsidRPr="00762C9E">
        <w:rPr>
          <w:sz w:val="24"/>
          <w:szCs w:val="24"/>
        </w:rPr>
        <w:t xml:space="preserve">oferty realizacji zadania publicznego. </w:t>
      </w:r>
    </w:p>
    <w:p w14:paraId="7E8016F6" w14:textId="77777777" w:rsidR="0011446E" w:rsidRPr="00762C9E" w:rsidRDefault="0011446E" w:rsidP="0011446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62C9E">
        <w:rPr>
          <w:sz w:val="24"/>
          <w:szCs w:val="24"/>
        </w:rPr>
        <w:t>Ofertę należy wypełnić w formie komputerowej, z wypełnieniem wszystkich miejsc w ofercie. W przypadku, gdy dana pozycja oferty nie odnosi się do podmiotu lub projektu należy wpisać np. „nie dotyczy”.</w:t>
      </w:r>
    </w:p>
    <w:p w14:paraId="12FDC53E" w14:textId="77777777" w:rsidR="009D1CCB" w:rsidRPr="009D1CCB" w:rsidRDefault="0011446E" w:rsidP="009D1CC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62C9E">
        <w:rPr>
          <w:sz w:val="24"/>
          <w:szCs w:val="24"/>
        </w:rPr>
        <w:t>Oferta oraz oświadczenia powinny być podpisane przez osobę/osoby upoważnione do składania oświadczeń woli i zaciągania zobowiązań pod rygorem nieważności złożonej oferty</w:t>
      </w:r>
    </w:p>
    <w:p w14:paraId="2C84A854" w14:textId="77777777" w:rsidR="0011446E" w:rsidRDefault="0011446E" w:rsidP="0011446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62C9E">
        <w:rPr>
          <w:sz w:val="24"/>
          <w:szCs w:val="24"/>
        </w:rPr>
        <w:t>Podmiot przystępujący do konkursu zobowiązany jest przedłożyć</w:t>
      </w:r>
      <w:r w:rsidR="009D1CCB">
        <w:rPr>
          <w:sz w:val="24"/>
          <w:szCs w:val="24"/>
        </w:rPr>
        <w:t xml:space="preserve"> </w:t>
      </w:r>
      <w:r w:rsidRPr="00762C9E">
        <w:rPr>
          <w:sz w:val="24"/>
          <w:szCs w:val="24"/>
        </w:rPr>
        <w:t>:</w:t>
      </w:r>
    </w:p>
    <w:p w14:paraId="783A58F5" w14:textId="77777777" w:rsidR="008A5997" w:rsidRPr="00BB5993" w:rsidRDefault="009D1CCB" w:rsidP="00BB5993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Aktualny odpis z rejestru KRS lub inny dokument potwierdzający status prawny oferenta </w:t>
      </w:r>
      <w:r w:rsidR="008A5997">
        <w:rPr>
          <w:sz w:val="24"/>
          <w:szCs w:val="24"/>
        </w:rPr>
        <w:t>i</w:t>
      </w:r>
      <w:r w:rsidR="00250A54">
        <w:rPr>
          <w:sz w:val="24"/>
          <w:szCs w:val="24"/>
        </w:rPr>
        <w:t> </w:t>
      </w:r>
      <w:r w:rsidR="008A5997">
        <w:rPr>
          <w:sz w:val="24"/>
          <w:szCs w:val="24"/>
        </w:rPr>
        <w:t>umocowanie osób go reprezentujących,</w:t>
      </w:r>
    </w:p>
    <w:p w14:paraId="7173A2EA" w14:textId="77777777" w:rsidR="008A5997" w:rsidRDefault="008A5997" w:rsidP="009D1CCB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przypadku, gdy organizacja nie podlega wpisowi w KRS</w:t>
      </w:r>
      <w:r w:rsidR="00250A54">
        <w:rPr>
          <w:sz w:val="24"/>
          <w:szCs w:val="24"/>
        </w:rPr>
        <w:t xml:space="preserve"> </w:t>
      </w:r>
      <w:r>
        <w:rPr>
          <w:sz w:val="24"/>
          <w:szCs w:val="24"/>
        </w:rPr>
        <w:t>- statut,</w:t>
      </w:r>
    </w:p>
    <w:p w14:paraId="7C3DEB35" w14:textId="77777777" w:rsidR="008A5997" w:rsidRDefault="008A5997" w:rsidP="009D1CCB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wyboru innego sposobu reprezentacji podmiotu składającego ofertę niż wynikający z KRS  lub innego właściwego rejestru- dokument potwierdzający upoważnienie do działania w</w:t>
      </w:r>
      <w:r w:rsidR="00250A54">
        <w:rPr>
          <w:sz w:val="24"/>
          <w:szCs w:val="24"/>
        </w:rPr>
        <w:t> </w:t>
      </w:r>
      <w:r>
        <w:rPr>
          <w:sz w:val="24"/>
          <w:szCs w:val="24"/>
        </w:rPr>
        <w:t>imieniu oferenta,</w:t>
      </w:r>
    </w:p>
    <w:p w14:paraId="6E75485D" w14:textId="77777777" w:rsidR="009D1CCB" w:rsidRDefault="009D1CCB" w:rsidP="009D1CCB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9D1CCB">
        <w:rPr>
          <w:sz w:val="24"/>
          <w:szCs w:val="24"/>
        </w:rPr>
        <w:t>Dokumenty poświadczające</w:t>
      </w:r>
      <w:r w:rsidR="005863D5">
        <w:rPr>
          <w:sz w:val="24"/>
          <w:szCs w:val="24"/>
        </w:rPr>
        <w:t>,</w:t>
      </w:r>
      <w:r w:rsidRPr="009D1CCB">
        <w:rPr>
          <w:sz w:val="24"/>
          <w:szCs w:val="24"/>
        </w:rPr>
        <w:t xml:space="preserve"> że </w:t>
      </w:r>
      <w:r w:rsidR="005863D5">
        <w:rPr>
          <w:sz w:val="24"/>
          <w:szCs w:val="24"/>
        </w:rPr>
        <w:t xml:space="preserve">składający ofertę </w:t>
      </w:r>
      <w:r w:rsidRPr="009D1CCB">
        <w:rPr>
          <w:sz w:val="24"/>
          <w:szCs w:val="24"/>
        </w:rPr>
        <w:t>posiada co najmniej dwuletnie doświadczenie w wykonywaniu zadań wiążących się z udzielaniem porad prawnych, informacji prawnych lub świadczeniem poradnictwa obywatelskiego.</w:t>
      </w:r>
    </w:p>
    <w:p w14:paraId="2465F838" w14:textId="77777777" w:rsidR="009D1CCB" w:rsidRDefault="009D1CCB" w:rsidP="009D1CCB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9D1CCB">
        <w:rPr>
          <w:sz w:val="24"/>
          <w:szCs w:val="24"/>
        </w:rPr>
        <w:t xml:space="preserve">umowy zawarte z adwokatem, radcą prawnym, doradcą podatkowym  lub osoba , o której mowa w art. 11 ust.3 pkt 2 </w:t>
      </w:r>
      <w:r w:rsidR="0029081A">
        <w:rPr>
          <w:sz w:val="24"/>
          <w:szCs w:val="24"/>
        </w:rPr>
        <w:t>oraz m</w:t>
      </w:r>
      <w:r w:rsidR="008D281D">
        <w:rPr>
          <w:sz w:val="24"/>
          <w:szCs w:val="24"/>
        </w:rPr>
        <w:t>ediatorem o którym mowa w art.4a</w:t>
      </w:r>
      <w:r w:rsidR="0029081A">
        <w:rPr>
          <w:sz w:val="24"/>
          <w:szCs w:val="24"/>
        </w:rPr>
        <w:t xml:space="preserve"> ust.6 ustawy z dnia 5 sierpnia 2015 r. o nieodpłatnej pomocy prawnej , nieodpłatnym poradnictwie obywatelskim oraz edukacji prawne. </w:t>
      </w:r>
    </w:p>
    <w:p w14:paraId="76F04D7D" w14:textId="77777777" w:rsidR="0029081A" w:rsidRDefault="0029081A" w:rsidP="0029081A">
      <w:pPr>
        <w:pStyle w:val="Akapitzlist"/>
        <w:spacing w:after="0" w:line="240" w:lineRule="auto"/>
        <w:ind w:left="1068"/>
        <w:jc w:val="both"/>
        <w:rPr>
          <w:b/>
          <w:sz w:val="24"/>
          <w:szCs w:val="24"/>
        </w:rPr>
      </w:pPr>
      <w:r w:rsidRPr="0029081A">
        <w:rPr>
          <w:b/>
          <w:sz w:val="24"/>
          <w:szCs w:val="24"/>
        </w:rPr>
        <w:t>Osoby wykazane do obsługi nieodpłatnej pomocy prawnej lub nieodpłatanego poradnictwa obywatelskiego nie mogą się powtarzać  w przypadku złożenia ofert na więcej niż jeden punkt</w:t>
      </w:r>
      <w:r>
        <w:rPr>
          <w:b/>
          <w:sz w:val="24"/>
          <w:szCs w:val="24"/>
        </w:rPr>
        <w:t>.</w:t>
      </w:r>
    </w:p>
    <w:p w14:paraId="7BD9A9BF" w14:textId="77777777" w:rsidR="0029081A" w:rsidRPr="0029081A" w:rsidRDefault="0029081A" w:rsidP="0029081A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29081A">
        <w:rPr>
          <w:sz w:val="24"/>
          <w:szCs w:val="24"/>
        </w:rPr>
        <w:t>decyzję wpisu na listę organizacji pozarządowych uprawnionych do prowadzenia punktów , o której mowa w  art. 11d ust. 6 ustawy o nieodpłatnej pomocy prawnej, nieodpłatnym poradnictwie obywatelskim i edukacji prawnej.</w:t>
      </w:r>
    </w:p>
    <w:p w14:paraId="6851EF9B" w14:textId="77777777" w:rsidR="009D1CCB" w:rsidRPr="009D1CCB" w:rsidRDefault="009D1CCB" w:rsidP="009D1CCB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9D1CCB">
        <w:rPr>
          <w:sz w:val="24"/>
          <w:szCs w:val="24"/>
        </w:rPr>
        <w:t>pisemne zobowiązania realizacji zadania dające gwarancję należytego wykonania zadania:</w:t>
      </w:r>
    </w:p>
    <w:p w14:paraId="2A620AD1" w14:textId="77777777" w:rsidR="009D1CCB" w:rsidRPr="00FC15EF" w:rsidRDefault="009D1CCB" w:rsidP="009D1CCB">
      <w:pPr>
        <w:pStyle w:val="Akapitzlist"/>
        <w:numPr>
          <w:ilvl w:val="0"/>
          <w:numId w:val="18"/>
        </w:numPr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zapewnienia</w:t>
      </w:r>
      <w:r w:rsidRPr="00FC15EF">
        <w:rPr>
          <w:sz w:val="24"/>
          <w:szCs w:val="24"/>
        </w:rPr>
        <w:t xml:space="preserve"> poufności w związku z udzieleniem nieodpłatnej pom</w:t>
      </w:r>
      <w:r>
        <w:rPr>
          <w:sz w:val="24"/>
          <w:szCs w:val="24"/>
        </w:rPr>
        <w:t>ocy prawnej</w:t>
      </w:r>
      <w:r w:rsidR="008A5997">
        <w:rPr>
          <w:sz w:val="24"/>
          <w:szCs w:val="24"/>
        </w:rPr>
        <w:t xml:space="preserve">, świadczenia nieodpłatnego poradnictwa obywatelskiego  i ich </w:t>
      </w:r>
      <w:r>
        <w:rPr>
          <w:sz w:val="24"/>
          <w:szCs w:val="24"/>
        </w:rPr>
        <w:t>dokumentowaniem,</w:t>
      </w:r>
    </w:p>
    <w:p w14:paraId="0E45B0EC" w14:textId="77777777" w:rsidR="009D1CCB" w:rsidRDefault="009D1CCB" w:rsidP="009D1CCB">
      <w:pPr>
        <w:pStyle w:val="Akapitzlist"/>
        <w:numPr>
          <w:ilvl w:val="0"/>
          <w:numId w:val="18"/>
        </w:numPr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FC15EF">
        <w:rPr>
          <w:sz w:val="24"/>
          <w:szCs w:val="24"/>
        </w:rPr>
        <w:t>apewnienia profesjonalnego i rzetelnego udzielania nieodpłatnej pomocy prawnej</w:t>
      </w:r>
      <w:r w:rsidR="008A5997">
        <w:rPr>
          <w:sz w:val="24"/>
          <w:szCs w:val="24"/>
        </w:rPr>
        <w:t>, świadczenia nieodpłatnego poradnictwa obywatelskiego</w:t>
      </w:r>
      <w:r>
        <w:rPr>
          <w:sz w:val="24"/>
          <w:szCs w:val="24"/>
        </w:rPr>
        <w:t>,</w:t>
      </w:r>
      <w:r w:rsidRPr="00FC15EF">
        <w:rPr>
          <w:sz w:val="24"/>
          <w:szCs w:val="24"/>
        </w:rPr>
        <w:t xml:space="preserve"> </w:t>
      </w:r>
    </w:p>
    <w:p w14:paraId="22A0FBAB" w14:textId="77777777" w:rsidR="009D1CCB" w:rsidRDefault="009D1CCB" w:rsidP="009D1CCB">
      <w:pPr>
        <w:pStyle w:val="Akapitzlist"/>
        <w:numPr>
          <w:ilvl w:val="0"/>
          <w:numId w:val="18"/>
        </w:numPr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przestrzegania zasad etyki przy udziela</w:t>
      </w:r>
      <w:r w:rsidR="008A5997">
        <w:rPr>
          <w:sz w:val="24"/>
          <w:szCs w:val="24"/>
        </w:rPr>
        <w:t xml:space="preserve">niu nieodpłatnej pomocy prawnej, świadczenia nieodpłatnego poradnictwa obywatelskiego, </w:t>
      </w:r>
      <w:r>
        <w:rPr>
          <w:sz w:val="24"/>
          <w:szCs w:val="24"/>
        </w:rPr>
        <w:t xml:space="preserve"> w szczególności w sytuacji, gdy zachodzi konflikt interesów,</w:t>
      </w:r>
    </w:p>
    <w:p w14:paraId="14E38FDD" w14:textId="77777777" w:rsidR="008D281D" w:rsidRDefault="009D1CCB" w:rsidP="008D28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9D1CCB">
        <w:rPr>
          <w:sz w:val="24"/>
          <w:szCs w:val="24"/>
        </w:rPr>
        <w:t>dokument opisujący standardy obsługi i wewnętrzny system kontroli jakości udzielanej nieodpłatnej pomocy prawnej i świadczonego nieodpłatnego poradnictwa obywatelskiego.</w:t>
      </w:r>
    </w:p>
    <w:p w14:paraId="7912C25C" w14:textId="77777777" w:rsidR="008D281D" w:rsidRPr="008D281D" w:rsidRDefault="008D281D" w:rsidP="008D281D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D281D">
        <w:rPr>
          <w:sz w:val="24"/>
          <w:szCs w:val="24"/>
        </w:rPr>
        <w:t xml:space="preserve">dokument potwierdzający że </w:t>
      </w:r>
      <w:r w:rsidRPr="008D281D">
        <w:rPr>
          <w:rFonts w:ascii="Calibri" w:eastAsia="Times New Roman" w:hAnsi="Calibri" w:cs="Calibri"/>
          <w:bCs/>
          <w:iCs/>
          <w:sz w:val="24"/>
          <w:szCs w:val="24"/>
        </w:rPr>
        <w:t>organizacja pozarządowa  wpisana jest  na listę prowadzoną przez Wojewodę Śląskiego, w zakresie udzielania nieodpłatnej pomocy prawnej lub świadczenia nieodpłatnego poradnictwa obywatelskiego.</w:t>
      </w:r>
    </w:p>
    <w:p w14:paraId="5FB742A6" w14:textId="77777777" w:rsidR="008A5997" w:rsidRPr="00BB5993" w:rsidRDefault="008A5997" w:rsidP="008A599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BB5993">
        <w:rPr>
          <w:sz w:val="24"/>
          <w:szCs w:val="24"/>
        </w:rPr>
        <w:t>Organizacja pozarządowa, w ramach oferty może przedstawić dodatkowo porozumienia o</w:t>
      </w:r>
      <w:r w:rsidR="00250A54" w:rsidRPr="00BB5993">
        <w:rPr>
          <w:sz w:val="24"/>
          <w:szCs w:val="24"/>
        </w:rPr>
        <w:t> </w:t>
      </w:r>
      <w:r w:rsidRPr="00BB5993">
        <w:rPr>
          <w:sz w:val="24"/>
          <w:szCs w:val="24"/>
        </w:rPr>
        <w:t>wolontariacie zawarte z osobami, które będą wykonywały świadczenia w ramach prowadzonych punktów, w tym służyły asysta osobom, mającym trudność w samodzielnej realizacji porady, w</w:t>
      </w:r>
      <w:r w:rsidR="00250A54" w:rsidRPr="00BB5993">
        <w:rPr>
          <w:sz w:val="24"/>
          <w:szCs w:val="24"/>
        </w:rPr>
        <w:t> </w:t>
      </w:r>
      <w:r w:rsidRPr="00BB5993">
        <w:rPr>
          <w:sz w:val="24"/>
          <w:szCs w:val="24"/>
        </w:rPr>
        <w:t>szczególności z powodu niepełnosprawności, podeszłego wieku albo innych okoliczności życiowych.</w:t>
      </w:r>
    </w:p>
    <w:p w14:paraId="1484C4A2" w14:textId="77777777" w:rsidR="008A5997" w:rsidRDefault="008A5997" w:rsidP="008A599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Organizacja pozarządowa, ubiegająca się o powierzenie prowadzenia punktu dołącza ponad</w:t>
      </w:r>
      <w:r w:rsidR="005F17F5">
        <w:rPr>
          <w:sz w:val="24"/>
          <w:szCs w:val="24"/>
        </w:rPr>
        <w:t>to do oferty, także dokumenty i oświadczenia</w:t>
      </w:r>
      <w:r>
        <w:rPr>
          <w:sz w:val="24"/>
          <w:szCs w:val="24"/>
        </w:rPr>
        <w:t>, o którym mowa w art.</w:t>
      </w:r>
      <w:r w:rsidR="00250A54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C5782C">
        <w:rPr>
          <w:sz w:val="24"/>
          <w:szCs w:val="24"/>
        </w:rPr>
        <w:t xml:space="preserve"> </w:t>
      </w:r>
      <w:r w:rsidR="005F17F5">
        <w:rPr>
          <w:sz w:val="24"/>
          <w:szCs w:val="24"/>
        </w:rPr>
        <w:t>ust.</w:t>
      </w:r>
      <w:r w:rsidR="00250A54">
        <w:rPr>
          <w:sz w:val="24"/>
          <w:szCs w:val="24"/>
        </w:rPr>
        <w:t xml:space="preserve"> </w:t>
      </w:r>
      <w:r w:rsidR="005F17F5">
        <w:rPr>
          <w:sz w:val="24"/>
          <w:szCs w:val="24"/>
        </w:rPr>
        <w:t>3</w:t>
      </w:r>
      <w:r>
        <w:rPr>
          <w:sz w:val="24"/>
          <w:szCs w:val="24"/>
        </w:rPr>
        <w:t xml:space="preserve"> pkt 2 ustawy albo zaświa</w:t>
      </w:r>
      <w:r w:rsidR="00C5782C">
        <w:rPr>
          <w:sz w:val="24"/>
          <w:szCs w:val="24"/>
        </w:rPr>
        <w:t>dczenie potwierdzające ukończenie szkolenia, z oceną pozytywną przez osob</w:t>
      </w:r>
      <w:r w:rsidR="005F17F5">
        <w:rPr>
          <w:sz w:val="24"/>
          <w:szCs w:val="24"/>
        </w:rPr>
        <w:t>y</w:t>
      </w:r>
      <w:r w:rsidR="00C5782C">
        <w:rPr>
          <w:sz w:val="24"/>
          <w:szCs w:val="24"/>
        </w:rPr>
        <w:t xml:space="preserve">, o których mowa w </w:t>
      </w:r>
      <w:r w:rsidR="005F17F5">
        <w:rPr>
          <w:sz w:val="24"/>
          <w:szCs w:val="24"/>
        </w:rPr>
        <w:t>art.</w:t>
      </w:r>
      <w:r w:rsidR="00250A54">
        <w:rPr>
          <w:sz w:val="24"/>
          <w:szCs w:val="24"/>
        </w:rPr>
        <w:t xml:space="preserve"> </w:t>
      </w:r>
      <w:r w:rsidR="005F17F5">
        <w:rPr>
          <w:sz w:val="24"/>
          <w:szCs w:val="24"/>
        </w:rPr>
        <w:t>11 ust.</w:t>
      </w:r>
      <w:r w:rsidR="00250A54">
        <w:rPr>
          <w:sz w:val="24"/>
          <w:szCs w:val="24"/>
        </w:rPr>
        <w:t xml:space="preserve"> </w:t>
      </w:r>
      <w:r w:rsidR="005F17F5">
        <w:rPr>
          <w:sz w:val="24"/>
          <w:szCs w:val="24"/>
        </w:rPr>
        <w:t>3a pkt 2</w:t>
      </w:r>
    </w:p>
    <w:p w14:paraId="447824A9" w14:textId="77777777" w:rsidR="005F17F5" w:rsidRDefault="005F17F5" w:rsidP="008A599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Warunkiem uczestnictwa w konkursie jest zgodność zadań i działań zawartych w celach statutowych oferenta z obszarem, na który została złożona oferta,</w:t>
      </w:r>
    </w:p>
    <w:p w14:paraId="50234EDF" w14:textId="77777777" w:rsidR="005F17F5" w:rsidRPr="008A5997" w:rsidRDefault="005F17F5" w:rsidP="008A599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Załączniki dołączone do oferty powinny być potwierdzone za zgodność z oryginałem przez osobę upoważnioną, </w:t>
      </w:r>
    </w:p>
    <w:p w14:paraId="759594EE" w14:textId="77777777" w:rsidR="0011446E" w:rsidRPr="00762C9E" w:rsidRDefault="0011446E" w:rsidP="0011446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62C9E">
        <w:rPr>
          <w:sz w:val="24"/>
          <w:szCs w:val="24"/>
        </w:rPr>
        <w:t>Oferty złożone na niewłaściwych drukach, niekompletne lub złożone po terminie zostaną odrzucone z przyczyn formalnych.</w:t>
      </w:r>
    </w:p>
    <w:p w14:paraId="067F5916" w14:textId="77777777" w:rsidR="0011446E" w:rsidRPr="00FE4FA5" w:rsidRDefault="0011446E" w:rsidP="0011446E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FE4FA5">
        <w:rPr>
          <w:sz w:val="24"/>
          <w:szCs w:val="24"/>
          <w:u w:val="single"/>
        </w:rPr>
        <w:t>Nie przewiduje się możliwości uzupełniania oferty, która jest niekompletna.</w:t>
      </w:r>
    </w:p>
    <w:p w14:paraId="5E8966C0" w14:textId="77777777" w:rsidR="00FE4FA5" w:rsidRDefault="00FE4FA5" w:rsidP="00DE4213">
      <w:pPr>
        <w:spacing w:after="0" w:line="240" w:lineRule="auto"/>
        <w:jc w:val="center"/>
        <w:rPr>
          <w:sz w:val="24"/>
          <w:szCs w:val="24"/>
        </w:rPr>
      </w:pPr>
    </w:p>
    <w:p w14:paraId="5837B1B5" w14:textId="77777777" w:rsidR="008F3181" w:rsidRPr="00901CB8" w:rsidRDefault="00AD79CB" w:rsidP="00DE421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14:paraId="6BA96469" w14:textId="77777777" w:rsidR="000E4ADD" w:rsidRPr="00D74D48" w:rsidRDefault="00BA18C7" w:rsidP="00DE4213">
      <w:pPr>
        <w:spacing w:after="0" w:line="240" w:lineRule="auto"/>
        <w:jc w:val="center"/>
        <w:rPr>
          <w:b/>
          <w:sz w:val="24"/>
          <w:szCs w:val="24"/>
        </w:rPr>
      </w:pPr>
      <w:r w:rsidRPr="00D74D48">
        <w:rPr>
          <w:b/>
          <w:sz w:val="24"/>
          <w:szCs w:val="24"/>
        </w:rPr>
        <w:t>Terminy, tryb i kryteria stosowane przy rozpatrywaniu ofert</w:t>
      </w:r>
    </w:p>
    <w:p w14:paraId="5C7E136B" w14:textId="77777777" w:rsidR="00944C82" w:rsidRPr="00D74D48" w:rsidRDefault="00944C82" w:rsidP="008447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74D48">
        <w:rPr>
          <w:sz w:val="24"/>
          <w:szCs w:val="24"/>
        </w:rPr>
        <w:t>Złożenie oferty nie jest równoznaczne z przyznaniem dotacji.</w:t>
      </w:r>
    </w:p>
    <w:p w14:paraId="6BBBD2B3" w14:textId="77777777" w:rsidR="00944C82" w:rsidRPr="00D74D48" w:rsidRDefault="00944C82" w:rsidP="008447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74D48">
        <w:rPr>
          <w:sz w:val="24"/>
          <w:szCs w:val="24"/>
        </w:rPr>
        <w:t>Złożone oferty będą podlegały ocenie formalnej i merytorycznej.</w:t>
      </w:r>
    </w:p>
    <w:p w14:paraId="1F8F0D46" w14:textId="77777777" w:rsidR="00115507" w:rsidRPr="00D74D48" w:rsidRDefault="00115507" w:rsidP="008447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D74D48">
        <w:rPr>
          <w:sz w:val="24"/>
          <w:szCs w:val="24"/>
        </w:rPr>
        <w:t>Oferty będą oceniane przez Komisję Konkursową powołaną w drodze uchwały przez Zarząd Powiatu Pszczyńskiego.</w:t>
      </w:r>
    </w:p>
    <w:p w14:paraId="4DFCEDCD" w14:textId="77777777" w:rsidR="005079FA" w:rsidRPr="00D74D48" w:rsidRDefault="005079FA" w:rsidP="005079FA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7B3BB43A" w14:textId="77777777" w:rsidR="00CB694B" w:rsidRPr="00D74D48" w:rsidRDefault="00CB694B" w:rsidP="00CB694B">
      <w:pPr>
        <w:pStyle w:val="Akapitzlist"/>
        <w:spacing w:after="0" w:line="240" w:lineRule="auto"/>
        <w:jc w:val="both"/>
        <w:rPr>
          <w:b/>
          <w:sz w:val="24"/>
          <w:szCs w:val="24"/>
        </w:rPr>
      </w:pPr>
      <w:r w:rsidRPr="00D74D48">
        <w:rPr>
          <w:b/>
          <w:sz w:val="24"/>
          <w:szCs w:val="24"/>
        </w:rPr>
        <w:lastRenderedPageBreak/>
        <w:t>Kryteria oceny formalnej:</w:t>
      </w:r>
    </w:p>
    <w:p w14:paraId="3C7DFE58" w14:textId="77777777" w:rsidR="00BA7D12" w:rsidRPr="00D74D48" w:rsidRDefault="00BA7D12" w:rsidP="00BA7D12">
      <w:pPr>
        <w:spacing w:after="0"/>
        <w:rPr>
          <w:rFonts w:eastAsia="Calibri" w:cs="Times New Roman"/>
          <w:b/>
        </w:rPr>
      </w:pPr>
    </w:p>
    <w:tbl>
      <w:tblPr>
        <w:tblStyle w:val="Tabela-Siatka"/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9071"/>
      </w:tblGrid>
      <w:tr w:rsidR="00D74D48" w:rsidRPr="00D74D48" w14:paraId="5302E1D0" w14:textId="77777777" w:rsidTr="00D13901">
        <w:trPr>
          <w:trHeight w:val="68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9357C0" w14:textId="77777777" w:rsidR="00FC15EF" w:rsidRPr="00D74D48" w:rsidRDefault="00FC15EF" w:rsidP="00BA7D12">
            <w:pPr>
              <w:jc w:val="center"/>
              <w:rPr>
                <w:rFonts w:eastAsia="Calibri" w:cs="Times New Roman"/>
                <w:b/>
              </w:rPr>
            </w:pPr>
            <w:r w:rsidRPr="00D74D48">
              <w:rPr>
                <w:rFonts w:eastAsia="Calibri" w:cs="Times New Roman"/>
                <w:b/>
              </w:rPr>
              <w:t>Lp.</w:t>
            </w:r>
          </w:p>
        </w:tc>
        <w:tc>
          <w:tcPr>
            <w:tcW w:w="9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9A3C29" w14:textId="77777777" w:rsidR="00FC15EF" w:rsidRPr="00D74D48" w:rsidRDefault="00FC15EF" w:rsidP="00BA7D12">
            <w:pPr>
              <w:jc w:val="center"/>
              <w:rPr>
                <w:rFonts w:eastAsia="Calibri" w:cs="Times New Roman"/>
                <w:b/>
              </w:rPr>
            </w:pPr>
            <w:r w:rsidRPr="00D74D48">
              <w:rPr>
                <w:rFonts w:eastAsia="Calibri" w:cs="Times New Roman"/>
                <w:b/>
              </w:rPr>
              <w:t>Kryterium oceny</w:t>
            </w:r>
          </w:p>
        </w:tc>
      </w:tr>
      <w:tr w:rsidR="00D74D48" w:rsidRPr="00D74D48" w14:paraId="04628FBA" w14:textId="77777777" w:rsidTr="00D13901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09DB823" w14:textId="77777777" w:rsidR="00FC15EF" w:rsidRPr="00D74D48" w:rsidRDefault="00FC15EF" w:rsidP="00844716">
            <w:pPr>
              <w:numPr>
                <w:ilvl w:val="0"/>
                <w:numId w:val="16"/>
              </w:numPr>
              <w:ind w:left="357" w:hanging="357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071" w:type="dxa"/>
            <w:tcBorders>
              <w:top w:val="single" w:sz="18" w:space="0" w:color="auto"/>
            </w:tcBorders>
            <w:vAlign w:val="center"/>
          </w:tcPr>
          <w:p w14:paraId="2DADECCF" w14:textId="77777777" w:rsidR="00FC15EF" w:rsidRPr="00D74D48" w:rsidRDefault="00FC15EF" w:rsidP="00BA7D12">
            <w:pPr>
              <w:rPr>
                <w:rFonts w:eastAsia="Calibri" w:cs="Times New Roman"/>
              </w:rPr>
            </w:pPr>
            <w:r w:rsidRPr="00D74D48">
              <w:rPr>
                <w:rFonts w:eastAsia="Calibri" w:cs="Times New Roman"/>
              </w:rPr>
              <w:t>ofertę złożono w terminie określonym w ogłoszeniu konkursowym</w:t>
            </w:r>
          </w:p>
        </w:tc>
      </w:tr>
      <w:tr w:rsidR="00D74D48" w:rsidRPr="00D74D48" w14:paraId="4474C42E" w14:textId="77777777" w:rsidTr="00334ABE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543093D5" w14:textId="77777777" w:rsidR="00FC15EF" w:rsidRPr="00D74D48" w:rsidRDefault="00FC15EF" w:rsidP="00844716">
            <w:pPr>
              <w:numPr>
                <w:ilvl w:val="0"/>
                <w:numId w:val="16"/>
              </w:numPr>
              <w:ind w:left="357" w:hanging="357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071" w:type="dxa"/>
            <w:vAlign w:val="center"/>
          </w:tcPr>
          <w:p w14:paraId="66A4343C" w14:textId="77777777" w:rsidR="00FC15EF" w:rsidRPr="00D74D48" w:rsidRDefault="00FC15EF" w:rsidP="00BA7D12">
            <w:pPr>
              <w:rPr>
                <w:rFonts w:eastAsia="Calibri" w:cs="Times New Roman"/>
              </w:rPr>
            </w:pPr>
            <w:r w:rsidRPr="00D74D48">
              <w:rPr>
                <w:rFonts w:eastAsia="Calibri" w:cs="Times New Roman"/>
              </w:rPr>
              <w:t>ofertę złożył uprawniony podmiot</w:t>
            </w:r>
          </w:p>
        </w:tc>
      </w:tr>
      <w:tr w:rsidR="00D74D48" w:rsidRPr="00D74D48" w14:paraId="2260F4E7" w14:textId="77777777" w:rsidTr="00334ABE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4E96DF25" w14:textId="77777777" w:rsidR="00FC15EF" w:rsidRPr="00D74D48" w:rsidRDefault="00FC15EF" w:rsidP="00844716">
            <w:pPr>
              <w:numPr>
                <w:ilvl w:val="0"/>
                <w:numId w:val="16"/>
              </w:numPr>
              <w:ind w:left="357" w:hanging="357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071" w:type="dxa"/>
            <w:vAlign w:val="center"/>
          </w:tcPr>
          <w:p w14:paraId="0CFB5E65" w14:textId="77777777" w:rsidR="00FC15EF" w:rsidRPr="00D74D48" w:rsidRDefault="00FC15EF" w:rsidP="00BA7D12">
            <w:pPr>
              <w:rPr>
                <w:rFonts w:eastAsia="Calibri" w:cs="Times New Roman"/>
              </w:rPr>
            </w:pPr>
            <w:r w:rsidRPr="00D74D48">
              <w:rPr>
                <w:rFonts w:eastAsia="Calibri" w:cs="Times New Roman"/>
              </w:rPr>
              <w:t>proponowane zadanie jest zgodne z zakresem konkursu</w:t>
            </w:r>
            <w:r w:rsidR="00E7799C" w:rsidRPr="00D74D48">
              <w:rPr>
                <w:rFonts w:eastAsia="Calibri" w:cs="Times New Roman"/>
              </w:rPr>
              <w:t xml:space="preserve"> </w:t>
            </w:r>
            <w:r w:rsidRPr="00D74D48">
              <w:rPr>
                <w:rFonts w:eastAsia="Calibri" w:cs="Times New Roman"/>
              </w:rPr>
              <w:t>- wpisuje się w rodzaj i okres realizacji zadania</w:t>
            </w:r>
          </w:p>
        </w:tc>
      </w:tr>
      <w:tr w:rsidR="00D74D48" w:rsidRPr="00D74D48" w14:paraId="629A5CC5" w14:textId="77777777" w:rsidTr="00334ABE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7C9FFBD6" w14:textId="77777777" w:rsidR="00FC15EF" w:rsidRPr="00D74D48" w:rsidRDefault="00FC15EF" w:rsidP="00844716">
            <w:pPr>
              <w:numPr>
                <w:ilvl w:val="0"/>
                <w:numId w:val="16"/>
              </w:numPr>
              <w:ind w:left="357" w:hanging="357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071" w:type="dxa"/>
            <w:vAlign w:val="center"/>
          </w:tcPr>
          <w:p w14:paraId="208D2A3E" w14:textId="77777777" w:rsidR="00FC15EF" w:rsidRPr="00D74D48" w:rsidRDefault="00FC15EF" w:rsidP="00BA7D12">
            <w:pPr>
              <w:rPr>
                <w:rFonts w:eastAsia="Calibri" w:cs="Times New Roman"/>
              </w:rPr>
            </w:pPr>
            <w:r w:rsidRPr="00D74D48">
              <w:rPr>
                <w:rFonts w:eastAsia="Calibri" w:cs="Times New Roman"/>
              </w:rPr>
              <w:t xml:space="preserve">ofertę złożono na właściwym wzorze oferty realizacji zadania publicznego </w:t>
            </w:r>
          </w:p>
        </w:tc>
      </w:tr>
      <w:tr w:rsidR="00D74D48" w:rsidRPr="00D74D48" w14:paraId="77A8C976" w14:textId="77777777" w:rsidTr="00334ABE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56E5E002" w14:textId="77777777" w:rsidR="00FC15EF" w:rsidRPr="00D74D48" w:rsidRDefault="00FC15EF" w:rsidP="00844716">
            <w:pPr>
              <w:numPr>
                <w:ilvl w:val="0"/>
                <w:numId w:val="16"/>
              </w:numPr>
              <w:ind w:left="357" w:hanging="357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071" w:type="dxa"/>
            <w:vAlign w:val="center"/>
          </w:tcPr>
          <w:p w14:paraId="4BCFA2E3" w14:textId="77777777" w:rsidR="00FC15EF" w:rsidRPr="00D74D48" w:rsidRDefault="00FC15EF" w:rsidP="00BA7D12">
            <w:pPr>
              <w:rPr>
                <w:rFonts w:eastAsia="Calibri" w:cs="Times New Roman"/>
              </w:rPr>
            </w:pPr>
            <w:r w:rsidRPr="00D74D48">
              <w:rPr>
                <w:rFonts w:eastAsia="Calibri" w:cs="Times New Roman"/>
              </w:rPr>
              <w:t>formularz oferty został prawidłowo wypełniony</w:t>
            </w:r>
          </w:p>
        </w:tc>
      </w:tr>
      <w:tr w:rsidR="00D74D48" w:rsidRPr="00D74D48" w14:paraId="0006636F" w14:textId="77777777" w:rsidTr="00334ABE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21459C65" w14:textId="77777777" w:rsidR="00FC15EF" w:rsidRPr="00D74D48" w:rsidRDefault="00FC15EF" w:rsidP="00844716">
            <w:pPr>
              <w:numPr>
                <w:ilvl w:val="0"/>
                <w:numId w:val="16"/>
              </w:numPr>
              <w:ind w:left="357" w:hanging="357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071" w:type="dxa"/>
            <w:vAlign w:val="center"/>
          </w:tcPr>
          <w:p w14:paraId="068D9128" w14:textId="77777777" w:rsidR="00FC15EF" w:rsidRPr="00D74D48" w:rsidRDefault="00FC15EF" w:rsidP="00BA7D12">
            <w:pPr>
              <w:rPr>
                <w:rFonts w:eastAsia="Calibri" w:cs="Times New Roman"/>
              </w:rPr>
            </w:pPr>
            <w:r w:rsidRPr="00D74D48">
              <w:rPr>
                <w:rFonts w:eastAsia="Calibri" w:cs="Times New Roman"/>
              </w:rPr>
              <w:t>oferta została podpisana przez osoby uprawnione do reprezentowania oferenta</w:t>
            </w:r>
          </w:p>
        </w:tc>
      </w:tr>
      <w:tr w:rsidR="00D74D48" w:rsidRPr="00D74D48" w14:paraId="79C33041" w14:textId="77777777" w:rsidTr="00334ABE">
        <w:trPr>
          <w:trHeight w:val="680"/>
          <w:jc w:val="center"/>
        </w:trPr>
        <w:tc>
          <w:tcPr>
            <w:tcW w:w="567" w:type="dxa"/>
            <w:shd w:val="clear" w:color="auto" w:fill="FFFFFF" w:themeFill="background1"/>
            <w:vAlign w:val="center"/>
          </w:tcPr>
          <w:p w14:paraId="102139C5" w14:textId="77777777" w:rsidR="00FC15EF" w:rsidRPr="00D74D48" w:rsidRDefault="00FC15EF" w:rsidP="00844716">
            <w:pPr>
              <w:numPr>
                <w:ilvl w:val="0"/>
                <w:numId w:val="16"/>
              </w:numPr>
              <w:ind w:left="357" w:hanging="357"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9071" w:type="dxa"/>
            <w:vAlign w:val="center"/>
          </w:tcPr>
          <w:p w14:paraId="65B206FE" w14:textId="77777777" w:rsidR="00FC15EF" w:rsidRPr="00D74D48" w:rsidRDefault="00FC15EF" w:rsidP="00AD79CB">
            <w:pPr>
              <w:rPr>
                <w:rFonts w:eastAsia="Calibri" w:cs="Times New Roman"/>
              </w:rPr>
            </w:pPr>
            <w:r w:rsidRPr="00D74D48">
              <w:rPr>
                <w:rFonts w:eastAsia="Calibri" w:cs="Times New Roman"/>
              </w:rPr>
              <w:t>ofe</w:t>
            </w:r>
            <w:r w:rsidR="005863D5" w:rsidRPr="00D74D48">
              <w:rPr>
                <w:rFonts w:eastAsia="Calibri" w:cs="Times New Roman"/>
              </w:rPr>
              <w:t xml:space="preserve">rta posiada wymagane załączniki zgodnie z </w:t>
            </w:r>
            <w:r w:rsidR="005863D5" w:rsidRPr="00D74D48">
              <w:rPr>
                <w:sz w:val="24"/>
                <w:szCs w:val="24"/>
              </w:rPr>
              <w:t>§ 5 pkt 6</w:t>
            </w:r>
          </w:p>
        </w:tc>
      </w:tr>
    </w:tbl>
    <w:p w14:paraId="501F3083" w14:textId="77777777" w:rsidR="00BA7D12" w:rsidRPr="00D74D48" w:rsidRDefault="00BA7D12" w:rsidP="00BA7D12">
      <w:pPr>
        <w:spacing w:after="0"/>
        <w:rPr>
          <w:rFonts w:eastAsia="Calibri" w:cs="Times New Roman"/>
        </w:rPr>
      </w:pPr>
    </w:p>
    <w:p w14:paraId="5794F804" w14:textId="77777777" w:rsidR="00115507" w:rsidRPr="00D74D48" w:rsidRDefault="00BA7D12" w:rsidP="00842C91">
      <w:pPr>
        <w:spacing w:after="0"/>
        <w:rPr>
          <w:rFonts w:eastAsia="Calibri" w:cstheme="minorHAnsi"/>
        </w:rPr>
      </w:pPr>
      <w:r w:rsidRPr="00D74D48">
        <w:rPr>
          <w:rFonts w:eastAsia="Calibri" w:cstheme="minorHAnsi"/>
        </w:rPr>
        <w:t>Niespełnienie któregoś z powyższych warunków, skutkuje odrzuceniem oferty ze względu na braki formalne.</w:t>
      </w:r>
      <w:r w:rsidRPr="00D74D48">
        <w:rPr>
          <w:rFonts w:eastAsia="Times New Roman"/>
          <w:sz w:val="24"/>
          <w:szCs w:val="24"/>
        </w:rPr>
        <w:tab/>
      </w:r>
    </w:p>
    <w:p w14:paraId="08FB96E9" w14:textId="77777777" w:rsidR="00D74D48" w:rsidRDefault="00D74D48" w:rsidP="00901CB8">
      <w:pPr>
        <w:spacing w:after="0" w:line="240" w:lineRule="auto"/>
        <w:ind w:left="709"/>
        <w:jc w:val="both"/>
        <w:rPr>
          <w:b/>
          <w:sz w:val="24"/>
          <w:szCs w:val="24"/>
        </w:rPr>
      </w:pPr>
    </w:p>
    <w:p w14:paraId="36D919E0" w14:textId="77777777" w:rsidR="008871D6" w:rsidRPr="00D74D48" w:rsidRDefault="008871D6" w:rsidP="00901CB8">
      <w:pPr>
        <w:spacing w:after="0" w:line="240" w:lineRule="auto"/>
        <w:ind w:left="709"/>
        <w:jc w:val="both"/>
        <w:rPr>
          <w:b/>
          <w:sz w:val="24"/>
          <w:szCs w:val="24"/>
        </w:rPr>
      </w:pPr>
      <w:r w:rsidRPr="00D74D48">
        <w:rPr>
          <w:b/>
          <w:sz w:val="24"/>
          <w:szCs w:val="24"/>
        </w:rPr>
        <w:t xml:space="preserve">Kryteria oceny merytorycznej: </w:t>
      </w:r>
    </w:p>
    <w:p w14:paraId="41C266D0" w14:textId="77777777" w:rsidR="00D74D48" w:rsidRDefault="00D74D48" w:rsidP="00D74D48">
      <w:pPr>
        <w:spacing w:after="0" w:line="240" w:lineRule="auto"/>
        <w:jc w:val="both"/>
        <w:rPr>
          <w:color w:val="FF0000"/>
          <w:sz w:val="24"/>
          <w:szCs w:val="24"/>
          <w:highlight w:val="yellow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7060"/>
        <w:gridCol w:w="2740"/>
      </w:tblGrid>
      <w:tr w:rsidR="00DE03AE" w:rsidRPr="00D74D48" w14:paraId="1517EA83" w14:textId="77777777" w:rsidTr="00DE03AE">
        <w:trPr>
          <w:trHeight w:val="645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EF1B7E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4FE9A1F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Szczegółowe kryteria wyboru oferty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6B7FEF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Maksymalna liczba punktów</w:t>
            </w:r>
          </w:p>
        </w:tc>
      </w:tr>
      <w:tr w:rsidR="00D74D48" w:rsidRPr="00D74D48" w14:paraId="5EA6818C" w14:textId="77777777" w:rsidTr="00DE03AE">
        <w:trPr>
          <w:trHeight w:val="645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518C72A3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6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1416C942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Ocena możliwości realizacji zadania publicznego, kwalifikacji osób przy udziale których będzie realizowane zadanie:</w:t>
            </w:r>
          </w:p>
        </w:tc>
        <w:tc>
          <w:tcPr>
            <w:tcW w:w="27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33ADFC" w14:textId="436F35CD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814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(npp)</w:t>
            </w: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  <w:t>3</w:t>
            </w:r>
            <w:r w:rsidR="00814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(npo)</w:t>
            </w:r>
          </w:p>
        </w:tc>
      </w:tr>
      <w:tr w:rsidR="00D74D48" w:rsidRPr="00D74D48" w14:paraId="015A2495" w14:textId="77777777" w:rsidTr="00DE03AE">
        <w:trPr>
          <w:trHeight w:val="2220"/>
        </w:trPr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4C4D25E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14:paraId="7DC7394F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Ocena syntetycznego opisu zadania, w tym: 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informacji o miejscu realizacji zadania (1), 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informacje o grupie docelowej (1), 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informacje o sposobie rozwiązywania  problemów/zaspokajania potrzeb grupy docelowej (2),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komplementarności z innymi działaniami podejmowanymi przez organizację lub inne podmioty (2).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EE91BF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D74D48" w:rsidRPr="00D74D48" w14:paraId="4479E3E3" w14:textId="77777777" w:rsidTr="00DE03AE">
        <w:trPr>
          <w:trHeight w:val="4110"/>
        </w:trPr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7A3A1396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14:paraId="210E48D2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Ocena planu i harmonogramu działań, w tym: 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opis możliwości świadczenia nieodpłatnej mediacji (2)</w:t>
            </w:r>
            <w:r w:rsidRPr="00D74D4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;</w:t>
            </w:r>
            <w:r w:rsidRPr="00D74D4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br/>
              <w:t>-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mobilność punktu – świadczenie nieodpłatnej pomocy prawnej oraz nieodpłatnego poradnictwa obywatelskiego poza punktem albo za pośrednictwem środków porozumiewania się na odległość (2); 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sposób realizacji zadań z zakresu nieodpłatnej pomocy prawnej/ nieodpłatnego poradnictwa obywatelskiego (2);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atrakcyjność zadań z zakresu edukacji prawnej </w:t>
            </w:r>
            <w:r w:rsidRPr="00D74D4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l-PL"/>
              </w:rPr>
              <w:t>(co najmniej 1 zadanie na rok) (2);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możliwość świadczenia w ramach prowadzonego punktu asysty osobom mającym trudności w samodzielnej realizacji porady, w szczególności z powodu niepełnosprawności, podeszłego wieku –  potwierdzone np. stosownym porozumieniem o wolontariacie (2).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0C71E3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D74D48" w:rsidRPr="00D74D48" w14:paraId="661681D8" w14:textId="77777777" w:rsidTr="00DE03AE">
        <w:trPr>
          <w:trHeight w:val="2250"/>
        </w:trPr>
        <w:tc>
          <w:tcPr>
            <w:tcW w:w="100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3284DD0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1.3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14:paraId="0C3DEFF2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Ocena zakładanych rezultatów realizacji zadania, w tym: 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bezpośrednich efektów realizacji oferty (1); 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zmian społecznych, które zostaną osiągnięte poprzez realizację zadania (1); 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trwałości realizacji zadania (1); 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- planowanego poziomu osiągnięcia rezultatów (1); 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- adekwatności sposobu monitorowania rezultatów (1).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2AC00D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D74D48" w:rsidRPr="00D74D48" w14:paraId="3172B27F" w14:textId="77777777" w:rsidTr="00DE03AE">
        <w:trPr>
          <w:trHeight w:val="315"/>
        </w:trPr>
        <w:tc>
          <w:tcPr>
            <w:tcW w:w="100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880347B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1.4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14:paraId="396A1392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Doświadczenie w realizacji zadań w obszarze konkursowym </w:t>
            </w:r>
          </w:p>
        </w:tc>
        <w:tc>
          <w:tcPr>
            <w:tcW w:w="2740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7DAD6B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D74D48" w:rsidRPr="00D74D48" w14:paraId="5AFE4DF9" w14:textId="77777777" w:rsidTr="00DE03AE">
        <w:trPr>
          <w:trHeight w:val="315"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83676B3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14:paraId="7C746C38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(2 lata - 1 pkt., 3 lata – 3 pkt., 4 lata – 5 pkt.)</w:t>
            </w:r>
          </w:p>
        </w:tc>
        <w:tc>
          <w:tcPr>
            <w:tcW w:w="2740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19688D38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D74D48" w:rsidRPr="00D74D48" w14:paraId="73D8D01E" w14:textId="77777777" w:rsidTr="00DE03AE">
        <w:trPr>
          <w:trHeight w:val="645"/>
        </w:trPr>
        <w:tc>
          <w:tcPr>
            <w:tcW w:w="100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69021EE0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1.5</w:t>
            </w: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14:paraId="116753EA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Kwalifikacje i doświadczenie osób odpowiedzialnych za realizację zadania 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0AF7FF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 (npp)</w:t>
            </w: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6 (npo)</w:t>
            </w:r>
          </w:p>
        </w:tc>
      </w:tr>
      <w:tr w:rsidR="00D74D48" w:rsidRPr="00D74D48" w14:paraId="2564AC2E" w14:textId="77777777" w:rsidTr="00DE03AE">
        <w:trPr>
          <w:trHeight w:val="1500"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FB510F9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14:paraId="405906E2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lang w:eastAsia="pl-PL"/>
              </w:rPr>
              <w:t>Oferowana ilość osób uprawnionych do świadczenia nieodpłatnej pomocy prawnej lub nieodpłatnego poradnictwa obywatelskiego:</w:t>
            </w:r>
            <w:r w:rsidRPr="00D74D48">
              <w:rPr>
                <w:rFonts w:ascii="Calibri" w:eastAsia="Times New Roman" w:hAnsi="Calibri" w:cs="Calibri"/>
                <w:lang w:eastAsia="pl-PL"/>
              </w:rPr>
              <w:br/>
              <w:t>- 1 osoba (1)</w:t>
            </w:r>
            <w:r w:rsidRPr="00D74D48">
              <w:rPr>
                <w:rFonts w:ascii="Calibri" w:eastAsia="Times New Roman" w:hAnsi="Calibri" w:cs="Calibri"/>
                <w:lang w:eastAsia="pl-PL"/>
              </w:rPr>
              <w:br/>
              <w:t>- 2 osoby (3)</w:t>
            </w:r>
            <w:r w:rsidRPr="00D74D48">
              <w:rPr>
                <w:rFonts w:ascii="Calibri" w:eastAsia="Times New Roman" w:hAnsi="Calibri" w:cs="Calibri"/>
                <w:lang w:eastAsia="pl-PL"/>
              </w:rPr>
              <w:br/>
              <w:t>- 3 osoby i więcej (5)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69F18E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D74D48" w:rsidRPr="00D74D48" w14:paraId="1EFB539E" w14:textId="77777777" w:rsidTr="00DE03AE">
        <w:trPr>
          <w:trHeight w:val="1500"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22E2127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14:paraId="5EBA90BC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lang w:eastAsia="pl-PL"/>
              </w:rPr>
              <w:t xml:space="preserve">Świadczenie  zadania przez:  </w:t>
            </w:r>
            <w:r w:rsidRPr="00D74D48">
              <w:rPr>
                <w:rFonts w:ascii="Calibri" w:eastAsia="Times New Roman" w:hAnsi="Calibri" w:cs="Calibri"/>
                <w:lang w:eastAsia="pl-PL"/>
              </w:rPr>
              <w:br/>
              <w:t>- adwokata, radcę prawnego (2)</w:t>
            </w:r>
            <w:r w:rsidRPr="00D74D48">
              <w:rPr>
                <w:rFonts w:ascii="Calibri" w:eastAsia="Times New Roman" w:hAnsi="Calibri" w:cs="Calibri"/>
                <w:lang w:eastAsia="pl-PL"/>
              </w:rPr>
              <w:br/>
              <w:t>- doradcę prawnego (1)</w:t>
            </w:r>
            <w:r w:rsidRPr="00D74D48">
              <w:rPr>
                <w:rFonts w:ascii="Calibri" w:eastAsia="Times New Roman" w:hAnsi="Calibri" w:cs="Calibri"/>
                <w:lang w:eastAsia="pl-PL"/>
              </w:rPr>
              <w:br/>
              <w:t>(punkty nie sumują się, dot. ofert złożonych w zakresie nieodpłatnej pomocy prawnej)</w:t>
            </w:r>
          </w:p>
        </w:tc>
        <w:tc>
          <w:tcPr>
            <w:tcW w:w="274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4F65A6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D74D48" w:rsidRPr="00D74D48" w14:paraId="618A810A" w14:textId="77777777" w:rsidTr="00DE03AE">
        <w:trPr>
          <w:trHeight w:val="1215"/>
        </w:trPr>
        <w:tc>
          <w:tcPr>
            <w:tcW w:w="10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AC3A4B9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E931C42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lang w:eastAsia="pl-PL"/>
              </w:rPr>
              <w:t>Świadczenie zadania przez osobę spełniająca warunki określone w art. 11 ust. 3a (1)</w:t>
            </w:r>
            <w:r w:rsidRPr="00D74D48">
              <w:rPr>
                <w:rFonts w:ascii="Calibri" w:eastAsia="Times New Roman" w:hAnsi="Calibri" w:cs="Calibri"/>
                <w:lang w:eastAsia="pl-PL"/>
              </w:rPr>
              <w:br/>
              <w:t>(dot. ofert złożonych w zakresie nieodpłatnego poradnictwa obywatelskiego)</w:t>
            </w:r>
          </w:p>
        </w:tc>
        <w:tc>
          <w:tcPr>
            <w:tcW w:w="27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AFDBA7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74D48" w:rsidRPr="00D74D48" w14:paraId="657B822C" w14:textId="77777777" w:rsidTr="00DE03AE">
        <w:trPr>
          <w:trHeight w:val="330"/>
        </w:trPr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198541A4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06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833DE5C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Ocena kalkulacji kosztów </w:t>
            </w:r>
          </w:p>
        </w:tc>
        <w:tc>
          <w:tcPr>
            <w:tcW w:w="27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E64896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D74D48" w:rsidRPr="00D74D48" w14:paraId="5B4CA1DF" w14:textId="77777777" w:rsidTr="00DE03AE">
        <w:trPr>
          <w:trHeight w:val="330"/>
        </w:trPr>
        <w:tc>
          <w:tcPr>
            <w:tcW w:w="10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E3DD076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4733016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Zgodność budżetu z planowanymi działaniami oraz realność kosztów*</w:t>
            </w:r>
          </w:p>
        </w:tc>
        <w:tc>
          <w:tcPr>
            <w:tcW w:w="27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088114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74D48" w:rsidRPr="00D74D48" w14:paraId="6276B21C" w14:textId="77777777" w:rsidTr="00DE03AE">
        <w:trPr>
          <w:trHeight w:val="330"/>
        </w:trPr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5EADE66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6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E62C898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Ocena pozostałych informacji </w:t>
            </w:r>
          </w:p>
        </w:tc>
        <w:tc>
          <w:tcPr>
            <w:tcW w:w="27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B64B61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D74D48" w:rsidRPr="00D74D48" w14:paraId="78A50631" w14:textId="77777777" w:rsidTr="00DE03AE">
        <w:trPr>
          <w:trHeight w:val="1260"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E9BCF55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14:paraId="3A6DF70D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Dotychczasowa współpraca z Powiatem Pszczyńskim w zakresie współpracy finansowej, tj. wywiązywania się w całości z zawartych umów, prawidłowego i terminowego wywiązywania się z otrzymanej dotacji:</w:t>
            </w:r>
          </w:p>
        </w:tc>
        <w:tc>
          <w:tcPr>
            <w:tcW w:w="27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AB7B46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74D48" w:rsidRPr="00D74D48" w14:paraId="4F5CA27F" w14:textId="77777777" w:rsidTr="00DE03AE">
        <w:trPr>
          <w:trHeight w:val="2055"/>
        </w:trPr>
        <w:tc>
          <w:tcPr>
            <w:tcW w:w="100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DEB76DD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shd w:val="clear" w:color="auto" w:fill="auto"/>
            <w:vAlign w:val="center"/>
            <w:hideMark/>
          </w:tcPr>
          <w:p w14:paraId="7D3C003B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(od -1 do -3 pkt. – nieterminowe składanie sprawozdań, błędy merytoryczne i rachunkowe; </w:t>
            </w:r>
            <w:r w:rsidRPr="00D74D4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 xml:space="preserve">1 pkt. - dla nowych organizacji, które dotychczas nie otrzymywały środków z budżetu Powiatu Pszczyńskiego </w:t>
            </w:r>
            <w:r w:rsidRPr="00D74D4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>2-3 pkt. – terminowe składanie sprawozdań, nieliczne błędy merytoryczne i rachunkowe;</w:t>
            </w:r>
            <w:r w:rsidRPr="00D74D4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>3-5 pkt. - terminowe składanie sprawozdań, brak błędów merytorycznych i rachunkowych).</w:t>
            </w:r>
          </w:p>
        </w:tc>
        <w:tc>
          <w:tcPr>
            <w:tcW w:w="2740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01E1D2B2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74D48" w:rsidRPr="00D74D48" w14:paraId="044ADEE3" w14:textId="77777777" w:rsidTr="00DE03AE">
        <w:trPr>
          <w:trHeight w:val="330"/>
        </w:trPr>
        <w:tc>
          <w:tcPr>
            <w:tcW w:w="10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2FD2C5F2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706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44009D4B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Atrakcyjność form promocji projektu:</w:t>
            </w:r>
          </w:p>
        </w:tc>
        <w:tc>
          <w:tcPr>
            <w:tcW w:w="27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9F31EB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D74D48" w:rsidRPr="00D74D48" w14:paraId="6E43051A" w14:textId="77777777" w:rsidTr="00DE03AE">
        <w:trPr>
          <w:trHeight w:val="525"/>
        </w:trPr>
        <w:tc>
          <w:tcPr>
            <w:tcW w:w="10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7556E20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6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36E9C4A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(0 pkt. – brak w ofercie informacji o jakiejkolwiek promocji projektu; 1-2 pkt. – ulotki, plakaty; 3 pkt. – ulotki, plakaty, strona internetowa.)</w:t>
            </w:r>
          </w:p>
        </w:tc>
        <w:tc>
          <w:tcPr>
            <w:tcW w:w="27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6E947B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DE03AE" w:rsidRPr="00D74D48" w14:paraId="60EE9274" w14:textId="77777777" w:rsidTr="00DE03AE">
        <w:trPr>
          <w:trHeight w:val="945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27AF28" w14:textId="77777777" w:rsidR="00D74D48" w:rsidRPr="00D74D48" w:rsidRDefault="00D74D48" w:rsidP="00D74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9775CFC" w14:textId="77777777" w:rsidR="00D74D48" w:rsidRPr="00D74D48" w:rsidRDefault="00D74D48" w:rsidP="00D74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370604" w14:textId="37AD21DE" w:rsidR="00D74D48" w:rsidRPr="00D74D48" w:rsidRDefault="00D74D48" w:rsidP="00D74D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="00814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(npp)</w:t>
            </w: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8140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50</w:t>
            </w:r>
            <w:r w:rsidRPr="00D74D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(npo)</w:t>
            </w:r>
          </w:p>
        </w:tc>
      </w:tr>
      <w:tr w:rsidR="00DE03AE" w:rsidRPr="00D74D48" w14:paraId="21C4A969" w14:textId="77777777" w:rsidTr="00DE03AE">
        <w:trPr>
          <w:trHeight w:val="975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6586" w14:textId="77777777" w:rsidR="00DE03AE" w:rsidRPr="00D74D48" w:rsidRDefault="00DE03AE" w:rsidP="00D74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4D4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* niniejszy konkurs jest konkursem o powierzenie zadania publicznego, gdzie nie przewiduje się finansowego wkładu własnego, ponieważ jest to całkowite dofinansowanie zadania (wykazanie finansowego wkładu własnego w przypadku powierzenia zadania – 0 pkt).</w:t>
            </w:r>
          </w:p>
        </w:tc>
      </w:tr>
    </w:tbl>
    <w:p w14:paraId="10A3F1EC" w14:textId="295E6601" w:rsidR="008871D6" w:rsidRPr="00901CB8" w:rsidRDefault="00DE03AE" w:rsidP="00DE03AE">
      <w:pPr>
        <w:pStyle w:val="Akapitzlist"/>
        <w:spacing w:line="240" w:lineRule="auto"/>
        <w:jc w:val="both"/>
        <w:rPr>
          <w:sz w:val="24"/>
          <w:szCs w:val="24"/>
        </w:rPr>
      </w:pPr>
      <w:r w:rsidRPr="00DE03AE">
        <w:rPr>
          <w:sz w:val="24"/>
          <w:szCs w:val="24"/>
        </w:rPr>
        <w:lastRenderedPageBreak/>
        <w:t xml:space="preserve">Maksymalna liczba punktów do uzyskania – </w:t>
      </w:r>
      <w:r>
        <w:rPr>
          <w:sz w:val="24"/>
          <w:szCs w:val="24"/>
        </w:rPr>
        <w:t>5</w:t>
      </w:r>
      <w:r w:rsidR="0081405D">
        <w:rPr>
          <w:sz w:val="24"/>
          <w:szCs w:val="24"/>
        </w:rPr>
        <w:t>1</w:t>
      </w:r>
      <w:r w:rsidRPr="00DE03AE">
        <w:rPr>
          <w:sz w:val="24"/>
          <w:szCs w:val="24"/>
        </w:rPr>
        <w:t xml:space="preserve"> pkt.</w:t>
      </w:r>
      <w:r>
        <w:rPr>
          <w:sz w:val="24"/>
          <w:szCs w:val="24"/>
        </w:rPr>
        <w:t xml:space="preserve"> dla ofert złożonych na świadczenie nieodpłatnej pomocy prawnej oraz </w:t>
      </w:r>
      <w:r w:rsidR="0081405D">
        <w:rPr>
          <w:sz w:val="24"/>
          <w:szCs w:val="24"/>
        </w:rPr>
        <w:t>50</w:t>
      </w:r>
      <w:r>
        <w:rPr>
          <w:sz w:val="24"/>
          <w:szCs w:val="24"/>
        </w:rPr>
        <w:t xml:space="preserve"> pkt. dla ofert złożonych na świadczenie nieodpłatnego poradnictwa obywatelskiego.</w:t>
      </w:r>
      <w:r w:rsidRPr="00DE03AE">
        <w:rPr>
          <w:sz w:val="24"/>
          <w:szCs w:val="24"/>
        </w:rPr>
        <w:t xml:space="preserve"> Za ofertę zaopiniowaną pozytywnie uważa się każdą, która uzyska minimum </w:t>
      </w:r>
      <w:r>
        <w:rPr>
          <w:sz w:val="24"/>
          <w:szCs w:val="24"/>
        </w:rPr>
        <w:t>2</w:t>
      </w:r>
      <w:r w:rsidRPr="00DE03AE">
        <w:rPr>
          <w:sz w:val="24"/>
          <w:szCs w:val="24"/>
        </w:rPr>
        <w:t>5</w:t>
      </w:r>
      <w:r>
        <w:rPr>
          <w:sz w:val="24"/>
          <w:szCs w:val="24"/>
        </w:rPr>
        <w:t> </w:t>
      </w:r>
      <w:r w:rsidRPr="00DE03AE">
        <w:rPr>
          <w:sz w:val="24"/>
          <w:szCs w:val="24"/>
        </w:rPr>
        <w:t>punktów.</w:t>
      </w:r>
    </w:p>
    <w:p w14:paraId="7C8496DD" w14:textId="77777777" w:rsidR="008871D6" w:rsidRPr="00FC15EF" w:rsidRDefault="008D281D" w:rsidP="008447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Zarząd Powiatu dokona rozstrzygnięcia konkursu</w:t>
      </w:r>
      <w:r w:rsidR="00C21477" w:rsidRPr="00901CB8">
        <w:rPr>
          <w:sz w:val="24"/>
          <w:szCs w:val="24"/>
        </w:rPr>
        <w:t xml:space="preserve"> nie później niż do dnia </w:t>
      </w:r>
      <w:r>
        <w:rPr>
          <w:sz w:val="24"/>
          <w:szCs w:val="24"/>
        </w:rPr>
        <w:t>30 listopada</w:t>
      </w:r>
      <w:r w:rsidR="008871D6" w:rsidRPr="00901CB8">
        <w:rPr>
          <w:sz w:val="24"/>
          <w:szCs w:val="24"/>
        </w:rPr>
        <w:t xml:space="preserve"> 201</w:t>
      </w:r>
      <w:r w:rsidR="00FD380B">
        <w:rPr>
          <w:sz w:val="24"/>
          <w:szCs w:val="24"/>
        </w:rPr>
        <w:t>9</w:t>
      </w:r>
      <w:r w:rsidR="005079FA" w:rsidRPr="00901CB8">
        <w:rPr>
          <w:sz w:val="24"/>
          <w:szCs w:val="24"/>
        </w:rPr>
        <w:t xml:space="preserve"> </w:t>
      </w:r>
      <w:r w:rsidR="008871D6" w:rsidRPr="00FC15EF">
        <w:rPr>
          <w:sz w:val="24"/>
          <w:szCs w:val="24"/>
        </w:rPr>
        <w:t>r.</w:t>
      </w:r>
    </w:p>
    <w:p w14:paraId="059C9BF8" w14:textId="77777777" w:rsidR="008D281D" w:rsidRDefault="009730BF" w:rsidP="008871D6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FC15EF">
        <w:rPr>
          <w:sz w:val="24"/>
          <w:szCs w:val="24"/>
        </w:rPr>
        <w:t>Wyniki otwartego konkursu zostaną ogłoszone w Biuletynie Informacji Publicznej Starostwa Powiatowego w Pszczynie, na stronie internetowej Starostwa Powiatowego w Pszczynie oraz na tablicy ogłoszeń w budynku Starostwa</w:t>
      </w:r>
    </w:p>
    <w:p w14:paraId="641819FC" w14:textId="77777777" w:rsidR="008871D6" w:rsidRPr="008D281D" w:rsidRDefault="008D281D" w:rsidP="008D281D">
      <w:pPr>
        <w:spacing w:after="0" w:line="240" w:lineRule="auto"/>
        <w:ind w:left="709"/>
        <w:jc w:val="both"/>
        <w:rPr>
          <w:sz w:val="24"/>
          <w:szCs w:val="24"/>
        </w:rPr>
      </w:pPr>
      <w:r w:rsidRPr="003127D1">
        <w:rPr>
          <w:sz w:val="24"/>
          <w:szCs w:val="24"/>
        </w:rPr>
        <w:t>Od podjętych przez Zarząd decyzji nie przysługuje odwołanie. </w:t>
      </w:r>
    </w:p>
    <w:p w14:paraId="0BA9CECA" w14:textId="77777777" w:rsidR="009730BF" w:rsidRPr="00FC15EF" w:rsidRDefault="009730BF" w:rsidP="00844716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FC15EF">
        <w:rPr>
          <w:sz w:val="24"/>
          <w:szCs w:val="24"/>
        </w:rPr>
        <w:t>Podmiot wyło</w:t>
      </w:r>
      <w:r w:rsidR="000E77A1" w:rsidRPr="00FC15EF">
        <w:rPr>
          <w:sz w:val="24"/>
          <w:szCs w:val="24"/>
        </w:rPr>
        <w:t xml:space="preserve">niony w drodze konkursu </w:t>
      </w:r>
      <w:r w:rsidRPr="00FC15EF">
        <w:rPr>
          <w:sz w:val="24"/>
          <w:szCs w:val="24"/>
        </w:rPr>
        <w:t>o terminie podpisania umowy zostanie poinformowany pisemnie</w:t>
      </w:r>
      <w:r w:rsidR="000E77A1" w:rsidRPr="00FC15EF">
        <w:rPr>
          <w:sz w:val="24"/>
          <w:szCs w:val="24"/>
        </w:rPr>
        <w:t>.</w:t>
      </w:r>
      <w:r w:rsidRPr="00FC15EF">
        <w:rPr>
          <w:sz w:val="24"/>
          <w:szCs w:val="24"/>
        </w:rPr>
        <w:t xml:space="preserve"> </w:t>
      </w:r>
    </w:p>
    <w:p w14:paraId="0C6EC0A0" w14:textId="77777777" w:rsidR="0071459E" w:rsidRDefault="00384E8F" w:rsidP="0071459E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FC15EF">
        <w:rPr>
          <w:sz w:val="24"/>
          <w:szCs w:val="24"/>
        </w:rPr>
        <w:t>Oferty wraz z dokumentami nie będą zwracane oferentowi</w:t>
      </w:r>
      <w:r w:rsidR="0071459E">
        <w:rPr>
          <w:sz w:val="24"/>
          <w:szCs w:val="24"/>
        </w:rPr>
        <w:t>.</w:t>
      </w:r>
    </w:p>
    <w:p w14:paraId="0FE0782B" w14:textId="77777777" w:rsidR="00E63B96" w:rsidRDefault="00574948" w:rsidP="0071459E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1459E">
        <w:rPr>
          <w:sz w:val="24"/>
          <w:szCs w:val="24"/>
        </w:rPr>
        <w:t xml:space="preserve">Szczegółowe informacje o konkursie można uzyskać w </w:t>
      </w:r>
      <w:r w:rsidR="00FD380B">
        <w:rPr>
          <w:sz w:val="24"/>
          <w:szCs w:val="24"/>
        </w:rPr>
        <w:t>Referacie do spraw</w:t>
      </w:r>
      <w:r w:rsidR="00304399">
        <w:rPr>
          <w:sz w:val="24"/>
          <w:szCs w:val="24"/>
        </w:rPr>
        <w:t xml:space="preserve"> obsługi</w:t>
      </w:r>
      <w:r w:rsidR="00FD380B">
        <w:rPr>
          <w:sz w:val="24"/>
          <w:szCs w:val="24"/>
        </w:rPr>
        <w:t xml:space="preserve"> osób niepełnosprawnych </w:t>
      </w:r>
      <w:r w:rsidR="00842C91" w:rsidRPr="0071459E">
        <w:rPr>
          <w:sz w:val="24"/>
          <w:szCs w:val="24"/>
        </w:rPr>
        <w:t xml:space="preserve">Starostwa Powiatowego w Pszczynie, 43-200 Pszczyna , </w:t>
      </w:r>
      <w:r w:rsidR="008D281D">
        <w:rPr>
          <w:sz w:val="24"/>
          <w:szCs w:val="24"/>
        </w:rPr>
        <w:t>ul. 3 Maja 10, tel. 32 449 23 78</w:t>
      </w:r>
      <w:r w:rsidR="00842C91" w:rsidRPr="0071459E">
        <w:rPr>
          <w:sz w:val="24"/>
          <w:szCs w:val="24"/>
        </w:rPr>
        <w:t>.</w:t>
      </w:r>
    </w:p>
    <w:p w14:paraId="316ECC62" w14:textId="77777777" w:rsidR="0071459E" w:rsidRPr="0071459E" w:rsidRDefault="0071459E" w:rsidP="0071459E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Rozporządzenia Parlamentu Europejskiego i Rady (UE)</w:t>
      </w:r>
      <w:r w:rsidR="00250A54">
        <w:rPr>
          <w:sz w:val="24"/>
          <w:szCs w:val="24"/>
        </w:rPr>
        <w:t xml:space="preserve"> </w:t>
      </w:r>
      <w:r w:rsidR="00893919">
        <w:rPr>
          <w:sz w:val="24"/>
          <w:szCs w:val="24"/>
        </w:rPr>
        <w:t>2016/679 z dnia 27 kwietnia 2016 r. w sprawie ochrony osób fizycznych w związku z przetwarzaniem danych osob</w:t>
      </w:r>
      <w:r w:rsidR="00901CB8">
        <w:rPr>
          <w:sz w:val="24"/>
          <w:szCs w:val="24"/>
        </w:rPr>
        <w:t>owych i</w:t>
      </w:r>
      <w:r w:rsidR="00250A54">
        <w:rPr>
          <w:sz w:val="24"/>
          <w:szCs w:val="24"/>
        </w:rPr>
        <w:t> </w:t>
      </w:r>
      <w:r w:rsidR="00901CB8">
        <w:rPr>
          <w:sz w:val="24"/>
          <w:szCs w:val="24"/>
        </w:rPr>
        <w:t>w</w:t>
      </w:r>
      <w:r w:rsidR="00250A54">
        <w:rPr>
          <w:sz w:val="24"/>
          <w:szCs w:val="24"/>
        </w:rPr>
        <w:t> </w:t>
      </w:r>
      <w:r w:rsidR="00901CB8">
        <w:rPr>
          <w:sz w:val="24"/>
          <w:szCs w:val="24"/>
        </w:rPr>
        <w:t>sp</w:t>
      </w:r>
      <w:r w:rsidR="00893919">
        <w:rPr>
          <w:sz w:val="24"/>
          <w:szCs w:val="24"/>
        </w:rPr>
        <w:t>r</w:t>
      </w:r>
      <w:r w:rsidR="00901CB8">
        <w:rPr>
          <w:sz w:val="24"/>
          <w:szCs w:val="24"/>
        </w:rPr>
        <w:t>a</w:t>
      </w:r>
      <w:r w:rsidR="00893919">
        <w:rPr>
          <w:sz w:val="24"/>
          <w:szCs w:val="24"/>
        </w:rPr>
        <w:t>wie swobodnego przepływu takich danych oraz uchylenia dyrektywy 95/46/WE (ogólne rozporządzenie o ochronie danych), Administratorem danych osobowych, zawartych w przesłanych ofertach jest Starosta Pszczyński. Dane zostaną wykorzystane na potrzeby przeprowadzenia otwartego konkursu ofert na realizację zadania publicznego w zakr</w:t>
      </w:r>
      <w:r w:rsidR="00901CB8">
        <w:rPr>
          <w:sz w:val="24"/>
          <w:szCs w:val="24"/>
        </w:rPr>
        <w:t>esie prowadzenia punktu nieodpła</w:t>
      </w:r>
      <w:r w:rsidR="00893919">
        <w:rPr>
          <w:sz w:val="24"/>
          <w:szCs w:val="24"/>
        </w:rPr>
        <w:t xml:space="preserve">tnej pomocy prawnej </w:t>
      </w:r>
      <w:r w:rsidR="00901CB8">
        <w:rPr>
          <w:sz w:val="24"/>
          <w:szCs w:val="24"/>
        </w:rPr>
        <w:t>oraz świadczenia nieodpłatnego poradnictwa obywatelskiego na tere</w:t>
      </w:r>
      <w:r w:rsidR="00FD380B">
        <w:rPr>
          <w:sz w:val="24"/>
          <w:szCs w:val="24"/>
        </w:rPr>
        <w:t>nie powiatu pszczyńskiego w 2020</w:t>
      </w:r>
      <w:r w:rsidR="00D74D48">
        <w:rPr>
          <w:sz w:val="24"/>
          <w:szCs w:val="24"/>
        </w:rPr>
        <w:t xml:space="preserve"> </w:t>
      </w:r>
      <w:r w:rsidR="00901CB8">
        <w:rPr>
          <w:sz w:val="24"/>
          <w:szCs w:val="24"/>
        </w:rPr>
        <w:t>roku.</w:t>
      </w:r>
    </w:p>
    <w:sectPr w:rsidR="0071459E" w:rsidRPr="0071459E" w:rsidSect="00FC690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Cs/>
        <w:iCs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eastAsia="Times New Roman"/>
        <w:bCs/>
        <w:i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B5C91"/>
    <w:multiLevelType w:val="hybridMultilevel"/>
    <w:tmpl w:val="A322E04E"/>
    <w:lvl w:ilvl="0" w:tplc="DA64C9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0294C8F"/>
    <w:multiLevelType w:val="hybridMultilevel"/>
    <w:tmpl w:val="6FAECC68"/>
    <w:lvl w:ilvl="0" w:tplc="67965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162A8"/>
    <w:multiLevelType w:val="hybridMultilevel"/>
    <w:tmpl w:val="E9C8252E"/>
    <w:lvl w:ilvl="0" w:tplc="DED8A7AA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367F10"/>
    <w:multiLevelType w:val="hybridMultilevel"/>
    <w:tmpl w:val="63A4FAA4"/>
    <w:lvl w:ilvl="0" w:tplc="11CE8A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932EA5"/>
    <w:multiLevelType w:val="hybridMultilevel"/>
    <w:tmpl w:val="7C80CF62"/>
    <w:lvl w:ilvl="0" w:tplc="09C66F9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2C363C51"/>
    <w:multiLevelType w:val="hybridMultilevel"/>
    <w:tmpl w:val="715C3B10"/>
    <w:lvl w:ilvl="0" w:tplc="2C50542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0C44BE"/>
    <w:multiLevelType w:val="hybridMultilevel"/>
    <w:tmpl w:val="52F26FD4"/>
    <w:lvl w:ilvl="0" w:tplc="2E12C5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0EC5CCF"/>
    <w:multiLevelType w:val="hybridMultilevel"/>
    <w:tmpl w:val="11E0154C"/>
    <w:lvl w:ilvl="0" w:tplc="C870E49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41D53780"/>
    <w:multiLevelType w:val="hybridMultilevel"/>
    <w:tmpl w:val="2E2C9CC8"/>
    <w:lvl w:ilvl="0" w:tplc="6322AC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A1318"/>
    <w:multiLevelType w:val="hybridMultilevel"/>
    <w:tmpl w:val="1A7C624A"/>
    <w:lvl w:ilvl="0" w:tplc="35F42A9E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7107A5"/>
    <w:multiLevelType w:val="hybridMultilevel"/>
    <w:tmpl w:val="CE36A34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4967FD"/>
    <w:multiLevelType w:val="hybridMultilevel"/>
    <w:tmpl w:val="CB56403E"/>
    <w:lvl w:ilvl="0" w:tplc="3C749AD8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D6123"/>
    <w:multiLevelType w:val="hybridMultilevel"/>
    <w:tmpl w:val="98129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71514"/>
    <w:multiLevelType w:val="hybridMultilevel"/>
    <w:tmpl w:val="00AC1BF2"/>
    <w:lvl w:ilvl="0" w:tplc="B57CECC6">
      <w:start w:val="2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4C9A6E8A"/>
    <w:multiLevelType w:val="hybridMultilevel"/>
    <w:tmpl w:val="99ACBFA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043DE5"/>
    <w:multiLevelType w:val="hybridMultilevel"/>
    <w:tmpl w:val="13E8FDE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E3E571F"/>
    <w:multiLevelType w:val="hybridMultilevel"/>
    <w:tmpl w:val="479A4BBA"/>
    <w:lvl w:ilvl="0" w:tplc="6D3AB57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526363C7"/>
    <w:multiLevelType w:val="hybridMultilevel"/>
    <w:tmpl w:val="69846B0C"/>
    <w:lvl w:ilvl="0" w:tplc="9CD2A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E618EA"/>
    <w:multiLevelType w:val="hybridMultilevel"/>
    <w:tmpl w:val="F4B44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4F24C5"/>
    <w:multiLevelType w:val="hybridMultilevel"/>
    <w:tmpl w:val="278EF41C"/>
    <w:lvl w:ilvl="0" w:tplc="AE8EEA60">
      <w:start w:val="1"/>
      <w:numFmt w:val="decimal"/>
      <w:lvlText w:val="%1)"/>
      <w:lvlJc w:val="left"/>
      <w:pPr>
        <w:ind w:left="178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5C2836AD"/>
    <w:multiLevelType w:val="hybridMultilevel"/>
    <w:tmpl w:val="29087A46"/>
    <w:lvl w:ilvl="0" w:tplc="656653F6">
      <w:start w:val="4"/>
      <w:numFmt w:val="decimal"/>
      <w:lvlText w:val="%1)"/>
      <w:lvlJc w:val="left"/>
      <w:pPr>
        <w:ind w:left="1788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60A31DF4"/>
    <w:multiLevelType w:val="hybridMultilevel"/>
    <w:tmpl w:val="7F3CB9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20F43"/>
    <w:multiLevelType w:val="hybridMultilevel"/>
    <w:tmpl w:val="0D62B046"/>
    <w:lvl w:ilvl="0" w:tplc="5F34C932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7979751A"/>
    <w:multiLevelType w:val="hybridMultilevel"/>
    <w:tmpl w:val="A3E06AE2"/>
    <w:lvl w:ilvl="0" w:tplc="E57693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C08127B"/>
    <w:multiLevelType w:val="hybridMultilevel"/>
    <w:tmpl w:val="AAF2A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91CD8"/>
    <w:multiLevelType w:val="hybridMultilevel"/>
    <w:tmpl w:val="5EBE0B92"/>
    <w:lvl w:ilvl="0" w:tplc="DA64C9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E780360"/>
    <w:multiLevelType w:val="hybridMultilevel"/>
    <w:tmpl w:val="F6BAD9AC"/>
    <w:lvl w:ilvl="0" w:tplc="59DA7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2"/>
  </w:num>
  <w:num w:numId="5">
    <w:abstractNumId w:val="21"/>
  </w:num>
  <w:num w:numId="6">
    <w:abstractNumId w:val="29"/>
  </w:num>
  <w:num w:numId="7">
    <w:abstractNumId w:val="20"/>
  </w:num>
  <w:num w:numId="8">
    <w:abstractNumId w:val="6"/>
  </w:num>
  <w:num w:numId="9">
    <w:abstractNumId w:val="11"/>
  </w:num>
  <w:num w:numId="10">
    <w:abstractNumId w:val="4"/>
  </w:num>
  <w:num w:numId="11">
    <w:abstractNumId w:val="14"/>
  </w:num>
  <w:num w:numId="12">
    <w:abstractNumId w:val="3"/>
  </w:num>
  <w:num w:numId="13">
    <w:abstractNumId w:val="26"/>
  </w:num>
  <w:num w:numId="14">
    <w:abstractNumId w:val="13"/>
  </w:num>
  <w:num w:numId="15">
    <w:abstractNumId w:val="24"/>
  </w:num>
  <w:num w:numId="16">
    <w:abstractNumId w:val="27"/>
  </w:num>
  <w:num w:numId="17">
    <w:abstractNumId w:val="15"/>
  </w:num>
  <w:num w:numId="18">
    <w:abstractNumId w:val="28"/>
  </w:num>
  <w:num w:numId="19">
    <w:abstractNumId w:val="9"/>
  </w:num>
  <w:num w:numId="20">
    <w:abstractNumId w:val="19"/>
  </w:num>
  <w:num w:numId="21">
    <w:abstractNumId w:val="22"/>
  </w:num>
  <w:num w:numId="22">
    <w:abstractNumId w:val="25"/>
  </w:num>
  <w:num w:numId="23">
    <w:abstractNumId w:val="16"/>
  </w:num>
  <w:num w:numId="24">
    <w:abstractNumId w:val="10"/>
  </w:num>
  <w:num w:numId="25">
    <w:abstractNumId w:val="8"/>
  </w:num>
  <w:num w:numId="26">
    <w:abstractNumId w:val="2"/>
  </w:num>
  <w:num w:numId="27">
    <w:abstractNumId w:val="23"/>
  </w:num>
  <w:num w:numId="28">
    <w:abstractNumId w:val="1"/>
  </w:num>
  <w:num w:numId="29">
    <w:abstractNumId w:val="0"/>
  </w:num>
  <w:num w:numId="3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85"/>
    <w:rsid w:val="00032997"/>
    <w:rsid w:val="000352D1"/>
    <w:rsid w:val="00037B56"/>
    <w:rsid w:val="0005402D"/>
    <w:rsid w:val="00091C72"/>
    <w:rsid w:val="000A107D"/>
    <w:rsid w:val="000B4846"/>
    <w:rsid w:val="000B4AF8"/>
    <w:rsid w:val="000B74EB"/>
    <w:rsid w:val="000E4657"/>
    <w:rsid w:val="000E4ADD"/>
    <w:rsid w:val="000E77A1"/>
    <w:rsid w:val="00102286"/>
    <w:rsid w:val="00103D4F"/>
    <w:rsid w:val="001104D1"/>
    <w:rsid w:val="00110DAA"/>
    <w:rsid w:val="001141A2"/>
    <w:rsid w:val="0011446E"/>
    <w:rsid w:val="00115507"/>
    <w:rsid w:val="001175E2"/>
    <w:rsid w:val="00127A4B"/>
    <w:rsid w:val="00152922"/>
    <w:rsid w:val="001806C2"/>
    <w:rsid w:val="00182A14"/>
    <w:rsid w:val="001A65B3"/>
    <w:rsid w:val="001D0978"/>
    <w:rsid w:val="001E2E03"/>
    <w:rsid w:val="00232E24"/>
    <w:rsid w:val="00237ABC"/>
    <w:rsid w:val="00246A59"/>
    <w:rsid w:val="00250A54"/>
    <w:rsid w:val="00280E55"/>
    <w:rsid w:val="00286854"/>
    <w:rsid w:val="0029081A"/>
    <w:rsid w:val="00296F72"/>
    <w:rsid w:val="00297BB0"/>
    <w:rsid w:val="002A22BB"/>
    <w:rsid w:val="002A3B48"/>
    <w:rsid w:val="002B0D3D"/>
    <w:rsid w:val="002E75C0"/>
    <w:rsid w:val="00304399"/>
    <w:rsid w:val="00334ABE"/>
    <w:rsid w:val="00340A86"/>
    <w:rsid w:val="00343739"/>
    <w:rsid w:val="003511E0"/>
    <w:rsid w:val="003664A3"/>
    <w:rsid w:val="00384E8F"/>
    <w:rsid w:val="00384EDE"/>
    <w:rsid w:val="003906B2"/>
    <w:rsid w:val="003A1810"/>
    <w:rsid w:val="003B2AD9"/>
    <w:rsid w:val="003B4162"/>
    <w:rsid w:val="003B71EE"/>
    <w:rsid w:val="003E4FAD"/>
    <w:rsid w:val="003F5B91"/>
    <w:rsid w:val="0043303D"/>
    <w:rsid w:val="004521E2"/>
    <w:rsid w:val="00453CA5"/>
    <w:rsid w:val="00474EC8"/>
    <w:rsid w:val="004A75AB"/>
    <w:rsid w:val="004A79F3"/>
    <w:rsid w:val="004C3323"/>
    <w:rsid w:val="004D0119"/>
    <w:rsid w:val="004D2AC2"/>
    <w:rsid w:val="004F2013"/>
    <w:rsid w:val="004F557F"/>
    <w:rsid w:val="0050202F"/>
    <w:rsid w:val="00505A9D"/>
    <w:rsid w:val="005079FA"/>
    <w:rsid w:val="00514630"/>
    <w:rsid w:val="005222C0"/>
    <w:rsid w:val="00532D55"/>
    <w:rsid w:val="0054147C"/>
    <w:rsid w:val="00545DBD"/>
    <w:rsid w:val="0056321E"/>
    <w:rsid w:val="00565EE6"/>
    <w:rsid w:val="00567887"/>
    <w:rsid w:val="00574948"/>
    <w:rsid w:val="005863D5"/>
    <w:rsid w:val="00597B6D"/>
    <w:rsid w:val="005A20C1"/>
    <w:rsid w:val="005C6280"/>
    <w:rsid w:val="005F17F5"/>
    <w:rsid w:val="005F3D01"/>
    <w:rsid w:val="005F49E3"/>
    <w:rsid w:val="0062164F"/>
    <w:rsid w:val="00622F6F"/>
    <w:rsid w:val="0066523F"/>
    <w:rsid w:val="006812DB"/>
    <w:rsid w:val="0069534B"/>
    <w:rsid w:val="006B0974"/>
    <w:rsid w:val="006C770A"/>
    <w:rsid w:val="006D1E74"/>
    <w:rsid w:val="006E1E56"/>
    <w:rsid w:val="006E55B8"/>
    <w:rsid w:val="00710C47"/>
    <w:rsid w:val="0071459E"/>
    <w:rsid w:val="0071611F"/>
    <w:rsid w:val="00731659"/>
    <w:rsid w:val="00732527"/>
    <w:rsid w:val="007359B0"/>
    <w:rsid w:val="00762C9E"/>
    <w:rsid w:val="00797865"/>
    <w:rsid w:val="007D36CC"/>
    <w:rsid w:val="007E7DDB"/>
    <w:rsid w:val="007F3C7C"/>
    <w:rsid w:val="007F58FF"/>
    <w:rsid w:val="0081405D"/>
    <w:rsid w:val="00842C91"/>
    <w:rsid w:val="00844716"/>
    <w:rsid w:val="008773E2"/>
    <w:rsid w:val="008871D6"/>
    <w:rsid w:val="008935FD"/>
    <w:rsid w:val="00893919"/>
    <w:rsid w:val="008A5997"/>
    <w:rsid w:val="008B5111"/>
    <w:rsid w:val="008D09D2"/>
    <w:rsid w:val="008D281D"/>
    <w:rsid w:val="008D42D1"/>
    <w:rsid w:val="008E4F7E"/>
    <w:rsid w:val="008E6119"/>
    <w:rsid w:val="008F3181"/>
    <w:rsid w:val="00901CB8"/>
    <w:rsid w:val="009053E4"/>
    <w:rsid w:val="009174BB"/>
    <w:rsid w:val="0092556B"/>
    <w:rsid w:val="0092618E"/>
    <w:rsid w:val="00944C82"/>
    <w:rsid w:val="009623C3"/>
    <w:rsid w:val="009730BF"/>
    <w:rsid w:val="00973D9E"/>
    <w:rsid w:val="009B2544"/>
    <w:rsid w:val="009B56D7"/>
    <w:rsid w:val="009D1CCB"/>
    <w:rsid w:val="009D5E8F"/>
    <w:rsid w:val="009F7CEF"/>
    <w:rsid w:val="00A00D7F"/>
    <w:rsid w:val="00A00E81"/>
    <w:rsid w:val="00A028E3"/>
    <w:rsid w:val="00A11812"/>
    <w:rsid w:val="00A11C44"/>
    <w:rsid w:val="00A31448"/>
    <w:rsid w:val="00A7055F"/>
    <w:rsid w:val="00A93C47"/>
    <w:rsid w:val="00A97DCE"/>
    <w:rsid w:val="00AB36A0"/>
    <w:rsid w:val="00AC0217"/>
    <w:rsid w:val="00AC3F2B"/>
    <w:rsid w:val="00AC7640"/>
    <w:rsid w:val="00AD4EBE"/>
    <w:rsid w:val="00AD79CB"/>
    <w:rsid w:val="00AE27B9"/>
    <w:rsid w:val="00AE5B4A"/>
    <w:rsid w:val="00AF2BFF"/>
    <w:rsid w:val="00B12CA9"/>
    <w:rsid w:val="00B232AF"/>
    <w:rsid w:val="00B30A4B"/>
    <w:rsid w:val="00B6344F"/>
    <w:rsid w:val="00B742E6"/>
    <w:rsid w:val="00BA0D51"/>
    <w:rsid w:val="00BA18C7"/>
    <w:rsid w:val="00BA7D12"/>
    <w:rsid w:val="00BB5993"/>
    <w:rsid w:val="00BF0422"/>
    <w:rsid w:val="00C03F78"/>
    <w:rsid w:val="00C11B85"/>
    <w:rsid w:val="00C21477"/>
    <w:rsid w:val="00C25875"/>
    <w:rsid w:val="00C50843"/>
    <w:rsid w:val="00C5782C"/>
    <w:rsid w:val="00C712C4"/>
    <w:rsid w:val="00C8448A"/>
    <w:rsid w:val="00C863CC"/>
    <w:rsid w:val="00C92896"/>
    <w:rsid w:val="00CA46FC"/>
    <w:rsid w:val="00CA64F5"/>
    <w:rsid w:val="00CB694B"/>
    <w:rsid w:val="00CC0A88"/>
    <w:rsid w:val="00CC1D33"/>
    <w:rsid w:val="00CD31C6"/>
    <w:rsid w:val="00CE1A92"/>
    <w:rsid w:val="00CE38D6"/>
    <w:rsid w:val="00CF0BC1"/>
    <w:rsid w:val="00CF5AF8"/>
    <w:rsid w:val="00D13901"/>
    <w:rsid w:val="00D17275"/>
    <w:rsid w:val="00D428D7"/>
    <w:rsid w:val="00D50F76"/>
    <w:rsid w:val="00D60D77"/>
    <w:rsid w:val="00D612C4"/>
    <w:rsid w:val="00D70DD3"/>
    <w:rsid w:val="00D710FB"/>
    <w:rsid w:val="00D74D48"/>
    <w:rsid w:val="00D844B9"/>
    <w:rsid w:val="00D97DA6"/>
    <w:rsid w:val="00DE03AE"/>
    <w:rsid w:val="00DE4213"/>
    <w:rsid w:val="00E113E6"/>
    <w:rsid w:val="00E12F90"/>
    <w:rsid w:val="00E32285"/>
    <w:rsid w:val="00E447FB"/>
    <w:rsid w:val="00E55DD5"/>
    <w:rsid w:val="00E63B96"/>
    <w:rsid w:val="00E65425"/>
    <w:rsid w:val="00E7799C"/>
    <w:rsid w:val="00E817E5"/>
    <w:rsid w:val="00E8549F"/>
    <w:rsid w:val="00E91D13"/>
    <w:rsid w:val="00EA58EC"/>
    <w:rsid w:val="00EB1F21"/>
    <w:rsid w:val="00EC38F5"/>
    <w:rsid w:val="00ED3CD7"/>
    <w:rsid w:val="00EF4271"/>
    <w:rsid w:val="00F06B12"/>
    <w:rsid w:val="00F123F1"/>
    <w:rsid w:val="00F1714B"/>
    <w:rsid w:val="00F23F49"/>
    <w:rsid w:val="00F36D3B"/>
    <w:rsid w:val="00F60FAA"/>
    <w:rsid w:val="00F777C3"/>
    <w:rsid w:val="00F862FB"/>
    <w:rsid w:val="00F92AEF"/>
    <w:rsid w:val="00F9420B"/>
    <w:rsid w:val="00F94BF5"/>
    <w:rsid w:val="00FC15EF"/>
    <w:rsid w:val="00FC6900"/>
    <w:rsid w:val="00FD380B"/>
    <w:rsid w:val="00FD3FF5"/>
    <w:rsid w:val="00FD5840"/>
    <w:rsid w:val="00FE4FA5"/>
    <w:rsid w:val="00FF3A65"/>
    <w:rsid w:val="00FF3D2A"/>
    <w:rsid w:val="00FF5858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5E74"/>
  <w15:docId w15:val="{53617159-43EB-4382-A143-EF6B0A4E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359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1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27"/>
    <w:rPr>
      <w:rFonts w:ascii="Tahoma" w:hAnsi="Tahoma" w:cs="Tahoma"/>
      <w:sz w:val="16"/>
      <w:szCs w:val="16"/>
    </w:rPr>
  </w:style>
  <w:style w:type="paragraph" w:customStyle="1" w:styleId="Styl">
    <w:name w:val="Styl"/>
    <w:rsid w:val="00E63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F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43739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43739"/>
    <w:pPr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F58FF"/>
    <w:pPr>
      <w:widowControl w:val="0"/>
      <w:suppressAutoHyphens/>
      <w:spacing w:after="0" w:line="240" w:lineRule="auto"/>
      <w:jc w:val="both"/>
    </w:pPr>
    <w:rPr>
      <w:rFonts w:ascii="Courier New" w:eastAsia="Lucida Sans Unicode" w:hAnsi="Courier New" w:cs="Courier New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58FF"/>
    <w:rPr>
      <w:rFonts w:ascii="Courier New" w:eastAsia="Lucida Sans Unicode" w:hAnsi="Courier New" w:cs="Courier New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35BD-39D6-4FC4-B3EC-0AFB4C72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3582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 Grodoń</dc:creator>
  <cp:lastModifiedBy>Katarzyna Granda</cp:lastModifiedBy>
  <cp:revision>15</cp:revision>
  <cp:lastPrinted>2019-10-28T13:22:00Z</cp:lastPrinted>
  <dcterms:created xsi:type="dcterms:W3CDTF">2019-10-18T10:14:00Z</dcterms:created>
  <dcterms:modified xsi:type="dcterms:W3CDTF">2019-10-28T13:29:00Z</dcterms:modified>
</cp:coreProperties>
</file>